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84AF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ZJ20260305</w:t>
      </w:r>
    </w:p>
    <w:p w14:paraId="1A3A22CF">
      <w:pPr>
        <w:spacing w:line="400" w:lineRule="exact"/>
        <w:rPr>
          <w:rFonts w:ascii="Times New Roman" w:hAnsi="Times New Roman"/>
          <w:color w:val="auto"/>
        </w:rPr>
      </w:pPr>
    </w:p>
    <w:p w14:paraId="452E41B1">
      <w:pPr>
        <w:spacing w:line="400" w:lineRule="exact"/>
        <w:rPr>
          <w:rFonts w:ascii="Times New Roman" w:hAnsi="Times New Roman"/>
          <w:color w:val="auto"/>
        </w:rPr>
      </w:pPr>
    </w:p>
    <w:p w14:paraId="7ED26077">
      <w:pPr>
        <w:outlineLvl w:val="9"/>
        <w:rPr>
          <w:color w:val="auto"/>
        </w:rPr>
      </w:pPr>
    </w:p>
    <w:p w14:paraId="666890D8">
      <w:pPr>
        <w:spacing w:line="400" w:lineRule="exact"/>
        <w:rPr>
          <w:rFonts w:ascii="Times New Roman" w:hAnsi="Times New Roman"/>
          <w:color w:val="auto"/>
        </w:rPr>
      </w:pPr>
    </w:p>
    <w:p w14:paraId="316C3690">
      <w:pPr>
        <w:spacing w:line="400" w:lineRule="exact"/>
        <w:rPr>
          <w:rFonts w:ascii="Times New Roman" w:hAnsi="Times New Roman"/>
          <w:color w:val="auto"/>
        </w:rPr>
      </w:pPr>
    </w:p>
    <w:p w14:paraId="0A61A5B8">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1235C569">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质量、环境、职业健康安全管理体系认证机构</w:t>
      </w:r>
    </w:p>
    <w:p w14:paraId="36E1B8F5">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询比采购文件</w:t>
      </w:r>
    </w:p>
    <w:p w14:paraId="74F4F8F2">
      <w:pPr>
        <w:spacing w:line="400" w:lineRule="exact"/>
        <w:rPr>
          <w:rFonts w:ascii="Times New Roman" w:hAnsi="Times New Roman"/>
          <w:color w:val="auto"/>
        </w:rPr>
      </w:pPr>
    </w:p>
    <w:p w14:paraId="56A8D23B">
      <w:pPr>
        <w:spacing w:line="400" w:lineRule="exact"/>
        <w:rPr>
          <w:rFonts w:ascii="Times New Roman" w:hAnsi="Times New Roman"/>
          <w:color w:val="auto"/>
        </w:rPr>
      </w:pPr>
    </w:p>
    <w:p w14:paraId="21F4D32F">
      <w:pPr>
        <w:spacing w:line="400" w:lineRule="exact"/>
        <w:rPr>
          <w:rFonts w:ascii="Times New Roman" w:hAnsi="Times New Roman"/>
          <w:color w:val="auto"/>
        </w:rPr>
      </w:pPr>
    </w:p>
    <w:p w14:paraId="6BEA5C35">
      <w:pPr>
        <w:spacing w:line="400" w:lineRule="exact"/>
        <w:rPr>
          <w:rFonts w:ascii="Times New Roman" w:hAnsi="Times New Roman"/>
          <w:color w:val="auto"/>
        </w:rPr>
      </w:pPr>
    </w:p>
    <w:p w14:paraId="6B4E5EA9">
      <w:pPr>
        <w:spacing w:line="400" w:lineRule="exact"/>
        <w:rPr>
          <w:rFonts w:ascii="Times New Roman" w:hAnsi="Times New Roman"/>
          <w:color w:val="auto"/>
        </w:rPr>
      </w:pPr>
    </w:p>
    <w:p w14:paraId="3EACF98D">
      <w:pPr>
        <w:spacing w:line="400" w:lineRule="exact"/>
        <w:rPr>
          <w:rFonts w:ascii="Times New Roman" w:hAnsi="Times New Roman"/>
          <w:color w:val="auto"/>
        </w:rPr>
      </w:pPr>
    </w:p>
    <w:p w14:paraId="68DA04D1">
      <w:pPr>
        <w:spacing w:line="400" w:lineRule="exact"/>
        <w:rPr>
          <w:rFonts w:ascii="Times New Roman" w:hAnsi="Times New Roman"/>
          <w:color w:val="auto"/>
        </w:rPr>
      </w:pPr>
    </w:p>
    <w:p w14:paraId="4352FDBD">
      <w:pPr>
        <w:spacing w:line="400" w:lineRule="exact"/>
        <w:rPr>
          <w:rFonts w:ascii="Times New Roman" w:hAnsi="Times New Roman"/>
          <w:color w:val="auto"/>
        </w:rPr>
      </w:pPr>
    </w:p>
    <w:p w14:paraId="64984A0E">
      <w:pPr>
        <w:pStyle w:val="3"/>
        <w:spacing w:before="24" w:after="24"/>
        <w:ind w:firstLine="480"/>
        <w:rPr>
          <w:color w:val="auto"/>
        </w:rPr>
      </w:pPr>
    </w:p>
    <w:p w14:paraId="7179BF7E">
      <w:pPr>
        <w:pStyle w:val="3"/>
        <w:spacing w:before="24" w:after="24"/>
        <w:ind w:firstLine="480"/>
        <w:rPr>
          <w:color w:val="auto"/>
        </w:rPr>
      </w:pPr>
    </w:p>
    <w:p w14:paraId="0ED33EB9">
      <w:pPr>
        <w:pStyle w:val="3"/>
        <w:spacing w:before="24" w:after="24"/>
        <w:ind w:left="0" w:leftChars="0" w:firstLine="0" w:firstLineChars="0"/>
        <w:rPr>
          <w:color w:val="auto"/>
        </w:rPr>
      </w:pPr>
    </w:p>
    <w:p w14:paraId="0225B826">
      <w:pPr>
        <w:pStyle w:val="3"/>
        <w:spacing w:before="24" w:after="24"/>
        <w:ind w:left="0" w:leftChars="0" w:firstLine="0" w:firstLineChars="0"/>
        <w:rPr>
          <w:color w:val="auto"/>
        </w:rPr>
      </w:pPr>
    </w:p>
    <w:p w14:paraId="60D23B3E">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2C69117D">
      <w:pPr>
        <w:spacing w:line="360" w:lineRule="auto"/>
        <w:ind w:firstLine="5760" w:firstLineChars="1800"/>
        <w:jc w:val="both"/>
        <w:rPr>
          <w:rFonts w:hint="eastAsia" w:ascii="Times New Roman" w:hAnsi="Times New Roman" w:eastAsia="黑体"/>
          <w:color w:val="auto"/>
          <w:sz w:val="32"/>
          <w:szCs w:val="32"/>
        </w:rPr>
      </w:pPr>
    </w:p>
    <w:p w14:paraId="0B9C99BF">
      <w:pPr>
        <w:pStyle w:val="10"/>
        <w:rPr>
          <w:rFonts w:hint="eastAsia"/>
        </w:rPr>
      </w:pPr>
    </w:p>
    <w:p w14:paraId="5C372230">
      <w:pPr>
        <w:spacing w:line="360" w:lineRule="auto"/>
        <w:jc w:val="both"/>
        <w:rPr>
          <w:rFonts w:hint="eastAsia" w:ascii="Times New Roman" w:hAnsi="Times New Roman" w:eastAsia="黑体"/>
          <w:color w:val="auto"/>
          <w:sz w:val="32"/>
          <w:szCs w:val="32"/>
        </w:rPr>
      </w:pPr>
    </w:p>
    <w:p w14:paraId="19A2C0D4">
      <w:pPr>
        <w:spacing w:line="360" w:lineRule="auto"/>
        <w:jc w:val="center"/>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三月四日</w:t>
      </w:r>
    </w:p>
    <w:p w14:paraId="7F73595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64E33AAF">
      <w:pPr>
        <w:spacing w:line="400" w:lineRule="exact"/>
        <w:rPr>
          <w:rFonts w:ascii="Times New Roman" w:hAnsi="Times New Roman"/>
          <w:color w:val="auto"/>
        </w:rPr>
      </w:pPr>
    </w:p>
    <w:p w14:paraId="4ACA116F">
      <w:pPr>
        <w:spacing w:line="360" w:lineRule="auto"/>
        <w:jc w:val="center"/>
        <w:rPr>
          <w:rFonts w:hint="eastAsia" w:ascii="Times New Roman" w:hAnsi="Times New Roman" w:eastAsia="黑体"/>
          <w:color w:val="auto"/>
          <w:sz w:val="32"/>
          <w:szCs w:val="32"/>
          <w:highlight w:val="none"/>
          <w:lang w:eastAsia="zh-CN"/>
        </w:rPr>
      </w:pPr>
      <w:bookmarkStart w:id="63" w:name="_GoBack"/>
      <w:r>
        <w:rPr>
          <w:rFonts w:hint="eastAsia" w:ascii="Times New Roman" w:hAnsi="Times New Roman" w:eastAsia="黑体"/>
          <w:color w:val="auto"/>
          <w:sz w:val="32"/>
          <w:szCs w:val="32"/>
          <w:highlight w:val="none"/>
          <w:lang w:eastAsia="zh-CN"/>
        </w:rPr>
        <w:t>陕西锌业有限公司</w:t>
      </w:r>
    </w:p>
    <w:p w14:paraId="043959ED">
      <w:pPr>
        <w:spacing w:line="360" w:lineRule="auto"/>
        <w:jc w:val="center"/>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质量、环境、职业健康安全管理体系认证机构询比采购文件</w:t>
      </w:r>
    </w:p>
    <w:p w14:paraId="15C92995">
      <w:pPr>
        <w:pStyle w:val="10"/>
        <w:rPr>
          <w:rFonts w:hint="eastAsia" w:ascii="仿宋" w:hAnsi="仿宋" w:eastAsia="仿宋" w:cs="仿宋"/>
          <w:b w:val="0"/>
          <w:bCs/>
          <w:color w:val="auto"/>
          <w:kern w:val="2"/>
          <w:sz w:val="32"/>
          <w:szCs w:val="32"/>
          <w:lang w:val="en-US" w:eastAsia="zh-CN" w:bidi="ar-SA"/>
        </w:rPr>
      </w:pPr>
    </w:p>
    <w:p w14:paraId="1741F9B8">
      <w:pPr>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kern w:val="2"/>
          <w:sz w:val="32"/>
          <w:szCs w:val="32"/>
          <w:lang w:val="en-US" w:eastAsia="zh-CN" w:bidi="ar-SA"/>
        </w:rPr>
        <w:t>根据《中华人民共和国产品质量法》《中华人民共和国环境保护法》《中华人民共和国职业病防治法》及 GB/T 19001、GB/T 24001、GB/T 45001 管理体系标准以及国家认证认可监督管理委员会（CNCA） 发布的认证规则等要求，“质量、环境、职业健康安全”管理体系认证需每三年进行再认证审核，其中每年进行监督审核。公司现有认证证书将于2026年6月到期。拟通过询比采购方式确定技</w:t>
      </w:r>
      <w:r>
        <w:rPr>
          <w:rFonts w:hint="eastAsia" w:ascii="仿宋" w:hAnsi="仿宋" w:eastAsia="仿宋" w:cs="仿宋"/>
          <w:b w:val="0"/>
          <w:bCs/>
          <w:color w:val="auto"/>
          <w:sz w:val="32"/>
          <w:szCs w:val="32"/>
          <w:lang w:val="en-US" w:eastAsia="zh-CN"/>
        </w:rPr>
        <w:t>术服务单位，欢迎具有相应资质及能力的单位现参与询比采购，具体内容如下</w:t>
      </w:r>
      <w:bookmarkStart w:id="0" w:name="_Toc14440"/>
      <w:bookmarkStart w:id="1" w:name="_Toc20230"/>
      <w:bookmarkStart w:id="2" w:name="_Toc4593"/>
      <w:bookmarkStart w:id="3" w:name="_Toc33795775"/>
      <w:r>
        <w:rPr>
          <w:rFonts w:hint="eastAsia" w:ascii="仿宋" w:hAnsi="仿宋" w:eastAsia="仿宋" w:cs="仿宋"/>
          <w:b w:val="0"/>
          <w:bCs/>
          <w:color w:val="auto"/>
          <w:sz w:val="32"/>
          <w:szCs w:val="32"/>
          <w:lang w:val="en-US" w:eastAsia="zh-CN"/>
        </w:rPr>
        <w:t>：</w:t>
      </w:r>
    </w:p>
    <w:bookmarkEnd w:id="0"/>
    <w:bookmarkEnd w:id="1"/>
    <w:bookmarkEnd w:id="2"/>
    <w:bookmarkEnd w:id="3"/>
    <w:p w14:paraId="333B8C82">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7" w:firstLineChars="200"/>
        <w:textAlignment w:val="auto"/>
        <w:rPr>
          <w:rFonts w:hint="eastAsia" w:ascii="仿宋" w:hAnsi="仿宋" w:eastAsia="仿宋" w:cs="仿宋"/>
          <w:b/>
          <w:bCs/>
          <w:color w:val="auto"/>
          <w:spacing w:val="1"/>
          <w:sz w:val="32"/>
          <w:szCs w:val="32"/>
          <w:highlight w:val="none"/>
          <w:lang w:val="en-US" w:eastAsia="zh-CN"/>
        </w:rPr>
      </w:pPr>
      <w:r>
        <w:rPr>
          <w:rFonts w:hint="eastAsia" w:ascii="仿宋" w:hAnsi="仿宋" w:eastAsia="仿宋" w:cs="仿宋"/>
          <w:b/>
          <w:bCs/>
          <w:color w:val="auto"/>
          <w:spacing w:val="1"/>
          <w:sz w:val="32"/>
          <w:szCs w:val="32"/>
          <w:lang w:val="en-US" w:eastAsia="zh-CN" w:bidi="ar-SA"/>
        </w:rPr>
        <w:t>一、</w:t>
      </w:r>
      <w:r>
        <w:rPr>
          <w:rFonts w:hint="eastAsia" w:ascii="仿宋" w:hAnsi="仿宋" w:eastAsia="仿宋" w:cs="仿宋"/>
          <w:b/>
          <w:bCs/>
          <w:color w:val="auto"/>
          <w:spacing w:val="1"/>
          <w:sz w:val="32"/>
          <w:szCs w:val="32"/>
          <w:highlight w:val="none"/>
          <w:lang w:val="en-US" w:eastAsia="zh-CN"/>
        </w:rPr>
        <w:t>询比要求</w:t>
      </w:r>
    </w:p>
    <w:p w14:paraId="317AB0E8">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textAlignment w:val="auto"/>
        <w:rPr>
          <w:rFonts w:hint="default" w:ascii="仿宋" w:hAnsi="仿宋" w:eastAsia="仿宋" w:cs="仿宋"/>
          <w:b/>
          <w:bCs/>
          <w:color w:val="auto"/>
          <w:spacing w:val="1"/>
          <w:sz w:val="32"/>
          <w:szCs w:val="32"/>
          <w:highlight w:val="none"/>
          <w:lang w:val="en-US" w:eastAsia="zh-CN"/>
        </w:rPr>
      </w:pPr>
      <w:r>
        <w:rPr>
          <w:rFonts w:hint="eastAsia" w:ascii="仿宋" w:hAnsi="仿宋" w:eastAsia="仿宋" w:cs="仿宋"/>
          <w:b/>
          <w:bCs/>
          <w:color w:val="auto"/>
          <w:spacing w:val="1"/>
          <w:sz w:val="32"/>
          <w:szCs w:val="32"/>
          <w:highlight w:val="none"/>
          <w:lang w:val="en-US" w:eastAsia="zh-CN"/>
        </w:rPr>
        <w:t xml:space="preserve">  </w:t>
      </w:r>
      <w:r>
        <w:rPr>
          <w:rFonts w:hint="eastAsia" w:ascii="仿宋" w:hAnsi="仿宋" w:eastAsia="仿宋" w:cs="仿宋"/>
          <w:b w:val="0"/>
          <w:bCs w:val="0"/>
          <w:color w:val="auto"/>
          <w:spacing w:val="1"/>
          <w:sz w:val="32"/>
          <w:szCs w:val="32"/>
          <w:highlight w:val="none"/>
          <w:lang w:val="en-US" w:eastAsia="zh-CN"/>
        </w:rPr>
        <w:t>（一）供应商资格要求</w:t>
      </w:r>
    </w:p>
    <w:p w14:paraId="1CDFD59B">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1、注册资金不小于300万元的认证机构。</w:t>
      </w:r>
    </w:p>
    <w:p w14:paraId="325A3DD9">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2、投标人近三年内3家及以上企业认证服务业绩证明（以合同和质量、环境、职业健康安全管理体系认证证书两份文件同时具备为准）。</w:t>
      </w:r>
    </w:p>
    <w:p w14:paraId="5DD2A726">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3、项目负责人近三年有从事同类型项目业绩。</w:t>
      </w:r>
    </w:p>
    <w:p w14:paraId="6D946420">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4、具有国家认监委(CNCA)批准的“认证机构批准书”，且具有中国合格评定国家认可委员会（CNAS) ISO 9001、ISO14001、ISO45001管理体系认证机构认可证书。</w:t>
      </w:r>
    </w:p>
    <w:p w14:paraId="69DA0CC1">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5、本项目配备人员不少于3人，其中审核组长需有3年以上从业经验，并提供证明。</w:t>
      </w:r>
    </w:p>
    <w:p w14:paraId="3D1CA736">
      <w:pPr>
        <w:pStyle w:val="9"/>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（二）服务内容与技术要求</w:t>
      </w:r>
    </w:p>
    <w:p w14:paraId="69E175CA">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依据最新版国家标准《GB/T19001-2016质量管理体系要求》、《GB/T24001-2016 环境管理体系要求及使用指南》、《GB/T45001-2020职业健康安全管理体系及使用指南》等标准规范对陕西锌业有限公司质量、环境、职业健康安全管理体系进行认证，包括再认证审核及两次监督审核。</w:t>
      </w:r>
    </w:p>
    <w:p w14:paraId="071CF1D3">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（2）项目及范围：</w:t>
      </w:r>
    </w:p>
    <w:p w14:paraId="76969699">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陕西锌业有限公司质量、环境、职业健康安全管理体系认证，包括再认证审核及两次监督审核。</w:t>
      </w:r>
    </w:p>
    <w:p w14:paraId="64E9C60E">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（3）技术要求：</w:t>
      </w:r>
    </w:p>
    <w:p w14:paraId="38D4318E">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依据国家地方相关政策法规要求，完成陕西锌业有限公司质量、环境、安全管理体系认证，认证决定通过后，颁发质量、环境、职业健康安全管理体系认证证书。</w:t>
      </w:r>
    </w:p>
    <w:p w14:paraId="3F40B804">
      <w:pPr>
        <w:pStyle w:val="9"/>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（三）服务周期</w:t>
      </w:r>
    </w:p>
    <w:p w14:paraId="7CD5724A">
      <w:pPr>
        <w:pStyle w:val="9"/>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1.在2026年6月20日前完成再认证审核并发放证书。</w:t>
      </w:r>
    </w:p>
    <w:p w14:paraId="70233BB7">
      <w:pPr>
        <w:pStyle w:val="9"/>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2.在2027年6月20日前完成监督一审核并发放证书。</w:t>
      </w:r>
    </w:p>
    <w:p w14:paraId="5570B9A4">
      <w:pPr>
        <w:pStyle w:val="9"/>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3.在2028年6月20日前完成监督二审核并发放证书。</w:t>
      </w:r>
    </w:p>
    <w:p w14:paraId="14D6B6BA">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（四）项目预算</w:t>
      </w:r>
    </w:p>
    <w:p w14:paraId="67EAA3A2">
      <w:pPr>
        <w:ind w:firstLine="640" w:firstLineChars="200"/>
        <w:rPr>
          <w:rFonts w:hint="default" w:ascii="仿宋" w:hAnsi="仿宋" w:eastAsia="仿宋" w:cs="仿宋"/>
          <w:b w:val="0"/>
          <w:bCs/>
          <w:color w:val="auto"/>
          <w:kern w:val="2"/>
          <w:sz w:val="32"/>
          <w:szCs w:val="32"/>
          <w:lang w:val="en-US" w:eastAsia="zh-CN" w:bidi="ar-SA"/>
        </w:rPr>
      </w:pPr>
      <w:r>
        <w:rPr>
          <w:rFonts w:hint="eastAsia" w:ascii="Times New Roman" w:hAnsi="Times New Roman" w:eastAsia="仿宋" w:cs="Times New Roman"/>
          <w:sz w:val="32"/>
          <w:szCs w:val="32"/>
          <w:lang w:val="en-US" w:eastAsia="zh-CN"/>
        </w:rPr>
        <w:t>1.该项目</w:t>
      </w:r>
      <w:r>
        <w:rPr>
          <w:rFonts w:hint="eastAsia" w:ascii="仿宋" w:hAnsi="仿宋" w:eastAsia="仿宋" w:cs="仿宋"/>
          <w:b w:val="0"/>
          <w:bCs/>
          <w:color w:val="auto"/>
          <w:kern w:val="2"/>
          <w:sz w:val="32"/>
          <w:szCs w:val="32"/>
          <w:lang w:val="en-US" w:eastAsia="zh-CN" w:bidi="ar-SA"/>
        </w:rPr>
        <w:t>总价：不高于8万元（含审核老师的交通及食宿）。</w:t>
      </w:r>
    </w:p>
    <w:p w14:paraId="22D91A17">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3"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pacing w:val="1"/>
          <w:sz w:val="32"/>
          <w:szCs w:val="32"/>
          <w:highlight w:val="none"/>
          <w:lang w:eastAsia="zh-CN"/>
        </w:rPr>
        <w:t>询比采购文件的获取</w:t>
      </w:r>
    </w:p>
    <w:p w14:paraId="4BCA0C65">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询比采购文件已在陕西锌业有限公司网络询比采购平台（www.sxxyjjpt.com）发布，符合条件的供应商可自行下载采购文件。</w:t>
      </w:r>
    </w:p>
    <w:p w14:paraId="7BED827D">
      <w:pPr>
        <w:pStyle w:val="6"/>
        <w:kinsoku/>
        <w:wordWrap/>
        <w:overflowPunct/>
        <w:topLinePunct w:val="0"/>
        <w:autoSpaceDE/>
        <w:autoSpaceDN/>
        <w:bidi w:val="0"/>
        <w:snapToGrid/>
        <w:spacing w:before="0" w:after="0" w:line="520" w:lineRule="exact"/>
        <w:ind w:left="0" w:leftChars="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74E234B9">
      <w:pPr>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6BB43C5F">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1F16100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w:t>
      </w:r>
      <w:bookmarkStart w:id="4" w:name="_Toc361508599"/>
      <w:bookmarkStart w:id="5" w:name="_Toc144974511"/>
      <w:bookmarkStart w:id="6" w:name="_Toc247513967"/>
      <w:bookmarkStart w:id="7" w:name="_Toc152042319"/>
      <w:bookmarkStart w:id="8" w:name="_Toc247527568"/>
      <w:bookmarkStart w:id="9" w:name="_Toc369531530"/>
      <w:bookmarkStart w:id="10" w:name="_Toc384308224"/>
      <w:bookmarkStart w:id="11" w:name="_Toc300834964"/>
      <w:bookmarkStart w:id="12" w:name="_Toc15242"/>
      <w:bookmarkStart w:id="13" w:name="_Toc152045543"/>
      <w:bookmarkStart w:id="14" w:name="_Toc352691487"/>
      <w:r>
        <w:rPr>
          <w:rFonts w:hint="eastAsia" w:ascii="仿宋" w:hAnsi="仿宋" w:eastAsia="仿宋" w:cs="仿宋"/>
          <w:color w:val="auto"/>
          <w:sz w:val="32"/>
          <w:szCs w:val="32"/>
        </w:rPr>
        <w:t>。</w:t>
      </w:r>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2"/>
          <w:szCs w:val="32"/>
        </w:rPr>
        <w:t>应同时修</w:t>
      </w:r>
      <w:bookmarkStart w:id="15" w:name="_Toc352691486"/>
      <w:bookmarkStart w:id="16" w:name="_Toc361508598"/>
      <w:bookmarkStart w:id="17" w:name="_Toc25772"/>
      <w:bookmarkStart w:id="18" w:name="_Toc152045542"/>
      <w:bookmarkStart w:id="19" w:name="_Toc300834963"/>
      <w:bookmarkStart w:id="20" w:name="_Toc247513966"/>
      <w:bookmarkStart w:id="21" w:name="_Toc384308223"/>
      <w:bookmarkStart w:id="22" w:name="_Toc369531529"/>
      <w:bookmarkStart w:id="23" w:name="_Toc247527567"/>
      <w:bookmarkStart w:id="24" w:name="_Toc152042318"/>
      <w:bookmarkStart w:id="25" w:name="_Toc144974510"/>
      <w:r>
        <w:rPr>
          <w:rFonts w:hint="eastAsia" w:ascii="仿宋" w:hAnsi="仿宋" w:eastAsia="仿宋" w:cs="仿宋"/>
          <w:color w:val="auto"/>
          <w:sz w:val="32"/>
          <w:szCs w:val="32"/>
        </w:rPr>
        <w:t>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一览表”、</w:t>
      </w:r>
      <w:bookmarkEnd w:id="15"/>
      <w:bookmarkEnd w:id="16"/>
      <w:bookmarkEnd w:id="17"/>
      <w:bookmarkEnd w:id="18"/>
      <w:bookmarkEnd w:id="19"/>
      <w:bookmarkEnd w:id="20"/>
      <w:bookmarkEnd w:id="21"/>
      <w:bookmarkEnd w:id="22"/>
      <w:bookmarkEnd w:id="23"/>
      <w:bookmarkEnd w:id="24"/>
      <w:bookmarkEnd w:id="25"/>
      <w:r>
        <w:rPr>
          <w:rFonts w:hint="eastAsia" w:ascii="仿宋" w:hAnsi="仿宋" w:eastAsia="仿宋" w:cs="仿宋"/>
          <w:color w:val="auto"/>
          <w:sz w:val="32"/>
          <w:szCs w:val="32"/>
        </w:rPr>
        <w:t>“分项报价表”中的相应报价。</w:t>
      </w:r>
    </w:p>
    <w:p w14:paraId="50B35A25">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5057A71F">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460A577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（二）响应文件要求</w:t>
      </w:r>
    </w:p>
    <w:p w14:paraId="15DF0222">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营业执照副本复印件</w:t>
      </w:r>
    </w:p>
    <w:p w14:paraId="2BDE691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有效的资质证书复印件</w:t>
      </w:r>
    </w:p>
    <w:p w14:paraId="0A80061F">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授权委托书</w:t>
      </w:r>
    </w:p>
    <w:p w14:paraId="419C0BE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授权委托人身份证复印件</w:t>
      </w:r>
    </w:p>
    <w:p w14:paraId="396AE3F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报价单</w:t>
      </w:r>
    </w:p>
    <w:p w14:paraId="24B6DFD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报价说明</w:t>
      </w:r>
    </w:p>
    <w:p w14:paraId="1447077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服务承诺</w:t>
      </w:r>
    </w:p>
    <w:p w14:paraId="3B90D46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工作业绩</w:t>
      </w:r>
    </w:p>
    <w:p w14:paraId="2C69114D">
      <w:pPr>
        <w:kinsoku/>
        <w:wordWrap/>
        <w:overflowPunct/>
        <w:topLinePunct w:val="0"/>
        <w:autoSpaceDE/>
        <w:autoSpaceDN/>
        <w:bidi w:val="0"/>
        <w:snapToGrid/>
        <w:spacing w:line="52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9、报价方认为需要提供的其他文件</w:t>
      </w:r>
    </w:p>
    <w:p w14:paraId="7B89A276">
      <w:pPr>
        <w:pStyle w:val="6"/>
        <w:kinsoku/>
        <w:wordWrap/>
        <w:overflowPunct/>
        <w:topLinePunct w:val="0"/>
        <w:autoSpaceDE/>
        <w:autoSpaceDN/>
        <w:bidi w:val="0"/>
        <w:snapToGrid/>
        <w:spacing w:before="0" w:after="0" w:line="52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）响应有效期</w:t>
      </w:r>
    </w:p>
    <w:p w14:paraId="1CFE771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天。</w:t>
      </w:r>
    </w:p>
    <w:p w14:paraId="4A0CD0AF">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71D01D67">
      <w:pPr>
        <w:pStyle w:val="6"/>
        <w:kinsoku/>
        <w:wordWrap/>
        <w:overflowPunct/>
        <w:topLinePunct w:val="0"/>
        <w:autoSpaceDE/>
        <w:autoSpaceDN/>
        <w:bidi w:val="0"/>
        <w:snapToGrid/>
        <w:spacing w:before="0" w:after="0" w:line="520" w:lineRule="exact"/>
        <w:ind w:left="0" w:firstLine="320" w:firstLineChars="100"/>
        <w:jc w:val="both"/>
        <w:rPr>
          <w:rFonts w:hint="eastAsia" w:ascii="仿宋" w:hAnsi="仿宋" w:eastAsia="仿宋" w:cs="仿宋"/>
          <w:color w:val="auto"/>
          <w:sz w:val="32"/>
          <w:szCs w:val="32"/>
        </w:rPr>
      </w:pPr>
      <w:bookmarkStart w:id="26" w:name="_Toc33795794"/>
      <w:bookmarkStart w:id="27" w:name="_Toc24514"/>
      <w:bookmarkStart w:id="28" w:name="_Toc21871"/>
      <w:bookmarkStart w:id="29"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26"/>
      <w:bookmarkEnd w:id="27"/>
      <w:bookmarkEnd w:id="28"/>
      <w:bookmarkEnd w:id="29"/>
    </w:p>
    <w:p w14:paraId="41F50B02">
      <w:pPr>
        <w:pStyle w:val="6"/>
        <w:kinsoku/>
        <w:wordWrap/>
        <w:overflowPunct/>
        <w:topLinePunct w:val="0"/>
        <w:autoSpaceDE/>
        <w:autoSpaceDN/>
        <w:bidi w:val="0"/>
        <w:snapToGrid/>
        <w:spacing w:before="0" w:after="0"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提交相关证明材料时还应结合第三章“</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7FBA0E3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61E8F94D">
      <w:pPr>
        <w:kinsoku/>
        <w:wordWrap/>
        <w:overflowPunct/>
        <w:topLinePunct w:val="0"/>
        <w:autoSpaceDE/>
        <w:autoSpaceDN/>
        <w:bidi w:val="0"/>
        <w:snapToGrid/>
        <w:spacing w:line="52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从2025年3月至今的</w:t>
      </w:r>
      <w:r>
        <w:rPr>
          <w:rFonts w:hint="eastAsia" w:ascii="仿宋" w:hAnsi="仿宋" w:eastAsia="仿宋" w:cs="仿宋"/>
          <w:color w:val="auto"/>
          <w:sz w:val="32"/>
          <w:szCs w:val="32"/>
        </w:rPr>
        <w:t>合同复印件，每张表格只填写一个项目，并标明序号。</w:t>
      </w:r>
    </w:p>
    <w:p w14:paraId="114F1288">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五</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56EBA664">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响应文件提交截止时间：2026年3月12日11时；</w:t>
      </w:r>
    </w:p>
    <w:p w14:paraId="7C766B08">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7CA13D72">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业务联系人：白浩楠     电话：18329587208</w:t>
      </w:r>
    </w:p>
    <w:p w14:paraId="1116554C">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技术联系人：邱云云     电话：13992481710</w:t>
      </w:r>
    </w:p>
    <w:p w14:paraId="2C6427BE">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邮寄地址：陕西省商洛市商州区沙河子镇陕西锌业有限公司一楼招投标办公室。</w:t>
      </w:r>
    </w:p>
    <w:p w14:paraId="18592111">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1AB6FD97">
      <w:pPr>
        <w:pStyle w:val="15"/>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、响应文件开启时间及地点</w:t>
      </w:r>
    </w:p>
    <w:p w14:paraId="18EDDCF8">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（一）响应文件的开启时间：2026</w:t>
      </w:r>
      <w:r>
        <w:rPr>
          <w:rFonts w:hint="eastAsia" w:ascii="仿宋" w:hAnsi="仿宋" w:eastAsia="仿宋" w:cs="仿宋"/>
          <w:color w:val="auto"/>
          <w:spacing w:val="1"/>
          <w:sz w:val="32"/>
          <w:szCs w:val="32"/>
          <w:highlight w:val="none"/>
          <w:lang w:val="en-US" w:eastAsia="zh-CN"/>
        </w:rPr>
        <w:t>年3月12日</w:t>
      </w:r>
      <w:r>
        <w:rPr>
          <w:rFonts w:hint="eastAsia" w:ascii="仿宋" w:hAnsi="仿宋" w:eastAsia="仿宋" w:cs="仿宋"/>
          <w:color w:val="auto"/>
          <w:spacing w:val="1"/>
          <w:kern w:val="0"/>
          <w:sz w:val="32"/>
          <w:szCs w:val="32"/>
          <w:highlight w:val="none"/>
          <w:lang w:val="en-US" w:eastAsia="zh-CN" w:bidi="ar-SA"/>
        </w:rPr>
        <w:t>；</w:t>
      </w:r>
    </w:p>
    <w:p w14:paraId="5449813B">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（二）响应文件的开启地点：陕西锌业有限公司办公楼一楼招投标办公室（陕西省商洛市商州区沙河子镇）</w:t>
      </w:r>
    </w:p>
    <w:p w14:paraId="6D534C7B">
      <w:pPr>
        <w:pStyle w:val="5"/>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bookmarkStart w:id="30" w:name="OLE_LINK1"/>
    </w:p>
    <w:p w14:paraId="026F4DD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6C22772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1.按照低价原则评定，确定入围单位。</w:t>
      </w:r>
    </w:p>
    <w:bookmarkEnd w:id="30"/>
    <w:p w14:paraId="61D9E9F0">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1ECF671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002922B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7CDBA30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149581D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单位盖章和单位负责人签字或盖章的；</w:t>
      </w:r>
    </w:p>
    <w:p w14:paraId="269767A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0B48138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345D677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1D1530C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860F8F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）评审结果</w:t>
      </w:r>
    </w:p>
    <w:p w14:paraId="42B8F27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低价原则评定由高到低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56B915F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3184EC41">
      <w:pPr>
        <w:pStyle w:val="5"/>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643"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p>
    <w:p w14:paraId="0AB58F4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p>
    <w:p w14:paraId="0DE8B58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3FCD70AA">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p>
    <w:p w14:paraId="77F88FD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或者其他利害关系人对</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7A95DBA0">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确定成交人</w:t>
      </w:r>
    </w:p>
    <w:p w14:paraId="6CF0C06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7F098FF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p>
    <w:p w14:paraId="6693B6B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r>
        <w:rPr>
          <w:rFonts w:hint="eastAsia" w:ascii="仿宋" w:hAnsi="仿宋" w:eastAsia="仿宋" w:cs="仿宋"/>
          <w:color w:val="auto"/>
          <w:sz w:val="32"/>
          <w:szCs w:val="32"/>
          <w:lang w:eastAsia="zh-CN"/>
        </w:rPr>
        <w:t>。</w:t>
      </w:r>
    </w:p>
    <w:p w14:paraId="0A356A93">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p>
    <w:p w14:paraId="2EEF067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人无正当理由拒签合同，或者提出其他附加条件的，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 xml:space="preserve"> </w:t>
      </w:r>
    </w:p>
    <w:p w14:paraId="2015D4A6">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p>
    <w:p w14:paraId="3B12029E">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p>
    <w:p w14:paraId="0D1AFD6C">
      <w:pPr>
        <w:rPr>
          <w:rFonts w:hint="eastAsia"/>
          <w:lang w:val="en-US" w:eastAsia="zh-CN"/>
        </w:rPr>
      </w:pPr>
    </w:p>
    <w:p w14:paraId="624EB506">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66EA5AB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5440" w:firstLineChars="17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2026年3月5日</w:t>
      </w:r>
    </w:p>
    <w:p w14:paraId="5DD13F39">
      <w:pPr>
        <w:pStyle w:val="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jc w:val="both"/>
        <w:rPr>
          <w:rFonts w:hint="eastAsia" w:ascii="宋体" w:hAnsi="宋体" w:eastAsia="宋体" w:cs="宋体"/>
          <w:color w:val="auto"/>
          <w:sz w:val="36"/>
          <w:szCs w:val="36"/>
          <w:lang w:val="en-US" w:eastAsia="zh-CN"/>
        </w:rPr>
      </w:pPr>
    </w:p>
    <w:p w14:paraId="377BA44E">
      <w:pPr>
        <w:pStyle w:val="4"/>
        <w:ind w:firstLine="723" w:firstLineChars="200"/>
        <w:jc w:val="both"/>
        <w:rPr>
          <w:rFonts w:hint="default" w:ascii="宋体" w:hAnsi="宋体" w:eastAsia="宋体" w:cs="宋体"/>
          <w:color w:val="auto"/>
          <w:sz w:val="36"/>
          <w:szCs w:val="36"/>
          <w:lang w:val="en-US" w:eastAsia="zh-CN"/>
        </w:rPr>
      </w:pPr>
    </w:p>
    <w:p w14:paraId="2C0BBC6E">
      <w:pPr>
        <w:pStyle w:val="4"/>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63"/>
    <w:p w14:paraId="1A774375">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AA1A0BC">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ZJ20260305</w:t>
      </w:r>
    </w:p>
    <w:p w14:paraId="000B519D">
      <w:pPr>
        <w:spacing w:line="400" w:lineRule="exact"/>
        <w:rPr>
          <w:rFonts w:hint="default" w:ascii="Times New Roman" w:hAnsi="Times New Roman" w:eastAsia="黑体"/>
          <w:color w:val="auto"/>
          <w:highlight w:val="none"/>
          <w:lang w:val="en-US" w:eastAsia="zh-CN"/>
        </w:rPr>
      </w:pPr>
    </w:p>
    <w:p w14:paraId="000C1A47">
      <w:pPr>
        <w:spacing w:line="400" w:lineRule="exact"/>
        <w:rPr>
          <w:rFonts w:hint="eastAsia" w:ascii="仿宋" w:hAnsi="仿宋" w:eastAsia="仿宋" w:cs="仿宋"/>
          <w:color w:val="auto"/>
          <w:sz w:val="32"/>
          <w:szCs w:val="32"/>
        </w:rPr>
      </w:pPr>
    </w:p>
    <w:p w14:paraId="32158AA4">
      <w:pPr>
        <w:spacing w:line="400" w:lineRule="exact"/>
        <w:rPr>
          <w:rFonts w:hint="eastAsia" w:ascii="仿宋" w:hAnsi="仿宋" w:eastAsia="仿宋" w:cs="仿宋"/>
          <w:color w:val="auto"/>
          <w:sz w:val="32"/>
          <w:szCs w:val="32"/>
        </w:rPr>
      </w:pPr>
    </w:p>
    <w:p w14:paraId="48D8176D">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6302FED">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质量、环境、职业健康安全管理体系认证</w:t>
      </w:r>
      <w:r>
        <w:rPr>
          <w:rFonts w:hint="eastAsia" w:ascii="Times New Roman" w:hAnsi="Times New Roman" w:eastAsia="黑体"/>
          <w:color w:val="auto"/>
          <w:sz w:val="44"/>
          <w:szCs w:val="44"/>
          <w:highlight w:val="none"/>
          <w:lang w:val="en-US" w:eastAsia="zh-CN"/>
        </w:rPr>
        <w:t>机</w:t>
      </w:r>
      <w:r>
        <w:rPr>
          <w:rFonts w:hint="eastAsia" w:ascii="Times New Roman" w:hAnsi="Times New Roman" w:eastAsia="黑体"/>
          <w:color w:val="auto"/>
          <w:sz w:val="44"/>
          <w:szCs w:val="44"/>
          <w:highlight w:val="none"/>
          <w:lang w:eastAsia="zh-CN"/>
        </w:rPr>
        <w:t>构询比采购文件</w:t>
      </w:r>
      <w:r>
        <w:rPr>
          <w:rFonts w:hint="eastAsia" w:ascii="Times New Roman" w:hAnsi="Times New Roman" w:eastAsia="黑体"/>
          <w:color w:val="auto"/>
          <w:sz w:val="44"/>
          <w:szCs w:val="44"/>
          <w:highlight w:val="none"/>
          <w:lang w:val="en-US" w:eastAsia="zh-CN"/>
        </w:rPr>
        <w:t>响应</w:t>
      </w:r>
      <w:r>
        <w:rPr>
          <w:rFonts w:hint="eastAsia" w:ascii="Times New Roman" w:hAnsi="Times New Roman" w:eastAsia="黑体"/>
          <w:color w:val="auto"/>
          <w:sz w:val="44"/>
          <w:szCs w:val="44"/>
          <w:highlight w:val="none"/>
          <w:lang w:eastAsia="zh-CN"/>
        </w:rPr>
        <w:t>文件</w:t>
      </w:r>
    </w:p>
    <w:p w14:paraId="4471C7A1">
      <w:pPr>
        <w:jc w:val="center"/>
        <w:rPr>
          <w:rFonts w:hint="eastAsia" w:ascii="黑体" w:hAnsi="黑体" w:eastAsia="黑体" w:cs="黑体"/>
          <w:b/>
          <w:bCs/>
          <w:color w:val="auto"/>
          <w:sz w:val="44"/>
          <w:szCs w:val="44"/>
        </w:rPr>
      </w:pPr>
    </w:p>
    <w:p w14:paraId="742618BE">
      <w:pPr>
        <w:rPr>
          <w:rFonts w:hint="eastAsia" w:ascii="仿宋" w:hAnsi="仿宋" w:eastAsia="仿宋" w:cs="仿宋"/>
          <w:color w:val="auto"/>
          <w:sz w:val="32"/>
          <w:szCs w:val="32"/>
        </w:rPr>
      </w:pPr>
    </w:p>
    <w:p w14:paraId="248EDA3D">
      <w:pPr>
        <w:rPr>
          <w:rFonts w:hint="eastAsia" w:ascii="仿宋" w:hAnsi="仿宋" w:eastAsia="仿宋" w:cs="仿宋"/>
          <w:color w:val="auto"/>
          <w:sz w:val="32"/>
          <w:szCs w:val="32"/>
        </w:rPr>
      </w:pPr>
    </w:p>
    <w:p w14:paraId="2619F2AE">
      <w:pPr>
        <w:rPr>
          <w:rFonts w:hint="eastAsia" w:ascii="仿宋" w:hAnsi="仿宋" w:eastAsia="仿宋" w:cs="仿宋"/>
          <w:color w:val="auto"/>
          <w:sz w:val="32"/>
          <w:szCs w:val="32"/>
        </w:rPr>
      </w:pPr>
    </w:p>
    <w:p w14:paraId="5F0364EA">
      <w:pPr>
        <w:rPr>
          <w:rFonts w:hint="eastAsia" w:ascii="仿宋" w:hAnsi="仿宋" w:eastAsia="仿宋" w:cs="仿宋"/>
          <w:color w:val="auto"/>
          <w:sz w:val="32"/>
          <w:szCs w:val="32"/>
        </w:rPr>
      </w:pPr>
    </w:p>
    <w:p w14:paraId="376B6766">
      <w:pPr>
        <w:rPr>
          <w:rFonts w:hint="eastAsia" w:ascii="仿宋" w:hAnsi="仿宋" w:eastAsia="仿宋" w:cs="仿宋"/>
          <w:color w:val="auto"/>
          <w:sz w:val="32"/>
          <w:szCs w:val="32"/>
        </w:rPr>
      </w:pPr>
    </w:p>
    <w:p w14:paraId="5B6956CA">
      <w:pPr>
        <w:rPr>
          <w:rFonts w:hint="eastAsia" w:ascii="仿宋" w:hAnsi="仿宋" w:eastAsia="仿宋" w:cs="仿宋"/>
          <w:color w:val="auto"/>
          <w:sz w:val="32"/>
          <w:szCs w:val="32"/>
        </w:rPr>
      </w:pPr>
    </w:p>
    <w:p w14:paraId="18C6848C">
      <w:pPr>
        <w:rPr>
          <w:rFonts w:hint="eastAsia" w:ascii="仿宋" w:hAnsi="仿宋" w:eastAsia="仿宋" w:cs="仿宋"/>
          <w:color w:val="auto"/>
          <w:sz w:val="32"/>
          <w:szCs w:val="32"/>
        </w:rPr>
      </w:pPr>
    </w:p>
    <w:p w14:paraId="11ED2C44">
      <w:pPr>
        <w:rPr>
          <w:rFonts w:hint="eastAsia" w:ascii="仿宋" w:hAnsi="仿宋" w:eastAsia="仿宋" w:cs="仿宋"/>
          <w:color w:val="auto"/>
          <w:sz w:val="32"/>
          <w:szCs w:val="32"/>
        </w:rPr>
      </w:pPr>
    </w:p>
    <w:p w14:paraId="101AAB25">
      <w:pPr>
        <w:spacing w:line="360" w:lineRule="auto"/>
        <w:rPr>
          <w:rFonts w:hint="eastAsia" w:ascii="仿宋" w:hAnsi="仿宋" w:eastAsia="仿宋" w:cs="仿宋"/>
          <w:color w:val="auto"/>
          <w:sz w:val="32"/>
          <w:szCs w:val="32"/>
        </w:rPr>
      </w:pPr>
    </w:p>
    <w:p w14:paraId="32A3C52D">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614E6D1A">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33A5136">
      <w:pPr>
        <w:jc w:val="center"/>
        <w:rPr>
          <w:rFonts w:hint="eastAsia" w:ascii="宋体" w:hAnsi="宋体" w:eastAsia="宋体" w:cs="宋体"/>
          <w:b/>
          <w:bCs/>
          <w:color w:val="auto"/>
          <w:sz w:val="32"/>
          <w:szCs w:val="32"/>
        </w:rPr>
      </w:pPr>
    </w:p>
    <w:p w14:paraId="68F0370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016FFEE7">
      <w:pPr>
        <w:pStyle w:val="5"/>
        <w:jc w:val="center"/>
        <w:rPr>
          <w:rFonts w:hint="eastAsia" w:ascii="黑体" w:hAnsi="黑体" w:eastAsia="黑体" w:cs="黑体"/>
          <w:b/>
          <w:bCs w:val="0"/>
          <w:color w:val="auto"/>
          <w:sz w:val="36"/>
          <w:szCs w:val="36"/>
        </w:rPr>
      </w:pPr>
      <w:bookmarkStart w:id="31" w:name="_Toc504488767"/>
      <w:bookmarkStart w:id="3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31"/>
      <w:bookmarkEnd w:id="32"/>
    </w:p>
    <w:p w14:paraId="60F9B69B">
      <w:pPr>
        <w:spacing w:line="540" w:lineRule="exact"/>
        <w:rPr>
          <w:rFonts w:hint="eastAsia" w:ascii="仿宋" w:hAnsi="仿宋" w:eastAsia="仿宋" w:cs="仿宋"/>
          <w:color w:val="auto"/>
          <w:sz w:val="32"/>
          <w:szCs w:val="32"/>
        </w:rPr>
      </w:pPr>
    </w:p>
    <w:p w14:paraId="1A1ABAF4">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1B596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1A3277E9">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910D5D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4DB60679">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29B7B51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50DEFA4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0BD2236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63A851E">
      <w:pPr>
        <w:pStyle w:val="5"/>
        <w:jc w:val="center"/>
        <w:rPr>
          <w:rFonts w:hint="eastAsia" w:ascii="黑体" w:hAnsi="黑体" w:eastAsia="黑体" w:cs="黑体"/>
          <w:b w:val="0"/>
          <w:bCs/>
          <w:color w:val="auto"/>
          <w:sz w:val="36"/>
          <w:szCs w:val="36"/>
        </w:rPr>
      </w:pPr>
      <w:bookmarkStart w:id="33" w:name="_Toc504488768"/>
      <w:bookmarkStart w:id="34" w:name="_Toc16531"/>
      <w:r>
        <w:rPr>
          <w:rFonts w:hint="eastAsia" w:ascii="黑体" w:hAnsi="黑体" w:eastAsia="黑体" w:cs="黑体"/>
          <w:b w:val="0"/>
          <w:bCs/>
          <w:color w:val="auto"/>
          <w:sz w:val="36"/>
          <w:szCs w:val="36"/>
        </w:rPr>
        <w:t>一、</w:t>
      </w:r>
      <w:bookmarkEnd w:id="33"/>
      <w:bookmarkEnd w:id="34"/>
      <w:r>
        <w:rPr>
          <w:rFonts w:hint="eastAsia" w:ascii="黑体" w:hAnsi="黑体" w:eastAsia="黑体" w:cs="黑体"/>
          <w:b w:val="0"/>
          <w:bCs/>
          <w:color w:val="auto"/>
          <w:sz w:val="36"/>
          <w:szCs w:val="36"/>
          <w:lang w:eastAsia="zh-CN"/>
        </w:rPr>
        <w:t>响应函</w:t>
      </w:r>
    </w:p>
    <w:p w14:paraId="11E9CD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34646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1B85BF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15582C2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465DAC5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3608593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若有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3766816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78440E71">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664F8334">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00D236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1A9A1A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A3263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CBDDE0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6766F3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7EB6996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97F806D">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1D9A51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5C7371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388991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00C0D996">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3E3ED1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46E69EC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71DEFC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0785110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64FEA71D">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55F966D">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3BE775BF">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4408303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C0BB76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FAFFFE2">
      <w:pPr>
        <w:spacing w:line="440" w:lineRule="exact"/>
        <w:rPr>
          <w:rFonts w:hint="eastAsia" w:ascii="仿宋" w:hAnsi="仿宋" w:eastAsia="仿宋" w:cs="仿宋"/>
          <w:color w:val="auto"/>
          <w:sz w:val="32"/>
          <w:szCs w:val="32"/>
        </w:rPr>
      </w:pPr>
    </w:p>
    <w:p w14:paraId="04AE51D5">
      <w:pPr>
        <w:spacing w:line="440" w:lineRule="exact"/>
        <w:rPr>
          <w:rFonts w:hint="eastAsia" w:ascii="仿宋" w:hAnsi="仿宋" w:eastAsia="仿宋" w:cs="仿宋"/>
          <w:color w:val="auto"/>
          <w:sz w:val="32"/>
          <w:szCs w:val="32"/>
        </w:rPr>
      </w:pPr>
    </w:p>
    <w:p w14:paraId="7A7D1438">
      <w:pPr>
        <w:spacing w:line="440" w:lineRule="exact"/>
        <w:rPr>
          <w:rFonts w:hint="eastAsia" w:ascii="仿宋" w:hAnsi="仿宋" w:eastAsia="仿宋" w:cs="仿宋"/>
          <w:color w:val="auto"/>
          <w:sz w:val="32"/>
          <w:szCs w:val="32"/>
        </w:rPr>
      </w:pPr>
    </w:p>
    <w:p w14:paraId="31F83914">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35" w:name="_Toc504488769"/>
      <w:bookmarkStart w:id="36" w:name="_Toc28734"/>
    </w:p>
    <w:p w14:paraId="75FE6F86">
      <w:pPr>
        <w:pStyle w:val="5"/>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35"/>
      <w:bookmarkEnd w:id="36"/>
    </w:p>
    <w:p w14:paraId="2DCC5596">
      <w:pPr>
        <w:spacing w:line="440" w:lineRule="exact"/>
        <w:rPr>
          <w:rFonts w:hint="eastAsia" w:ascii="仿宋" w:hAnsi="仿宋" w:eastAsia="仿宋" w:cs="仿宋"/>
          <w:color w:val="auto"/>
          <w:sz w:val="32"/>
          <w:szCs w:val="32"/>
        </w:rPr>
      </w:pPr>
    </w:p>
    <w:p w14:paraId="1A9D15D1">
      <w:pPr>
        <w:spacing w:line="440" w:lineRule="exact"/>
        <w:rPr>
          <w:rFonts w:hint="eastAsia" w:ascii="仿宋" w:hAnsi="仿宋" w:eastAsia="仿宋" w:cs="仿宋"/>
          <w:color w:val="auto"/>
          <w:sz w:val="32"/>
          <w:szCs w:val="32"/>
        </w:rPr>
      </w:pPr>
    </w:p>
    <w:p w14:paraId="7AEFEB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76BADA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37" w:name="_Toc27897"/>
      <w:bookmarkStart w:id="38" w:name="_Toc352691662"/>
      <w:bookmarkStart w:id="39"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37"/>
      <w:bookmarkEnd w:id="38"/>
      <w:bookmarkEnd w:id="39"/>
      <w:r>
        <w:rPr>
          <w:rFonts w:hint="eastAsia" w:ascii="仿宋" w:hAnsi="仿宋" w:eastAsia="仿宋" w:cs="仿宋"/>
          <w:color w:val="auto"/>
          <w:sz w:val="32"/>
          <w:szCs w:val="32"/>
        </w:rPr>
        <w:t>龄</w:t>
      </w:r>
      <w:bookmarkStart w:id="40" w:name="_Toc247514248"/>
      <w:bookmarkStart w:id="41" w:name="_Toc352691663"/>
      <w:bookmarkStart w:id="42" w:name="_Toc361508754"/>
      <w:bookmarkStart w:id="43" w:name="_Toc300835211"/>
      <w:bookmarkStart w:id="44" w:name="_Toc384308377"/>
      <w:bookmarkStart w:id="45" w:name="_Toc152042578"/>
      <w:bookmarkStart w:id="46" w:name="_Toc15573"/>
      <w:bookmarkStart w:id="47" w:name="_Toc247527829"/>
      <w:bookmarkStart w:id="48" w:name="_Toc144974858"/>
      <w:bookmarkStart w:id="49" w:name="_Toc152045789"/>
      <w:bookmarkStart w:id="50" w:name="_Toc369531699"/>
      <w:r>
        <w:rPr>
          <w:rFonts w:hint="eastAsia" w:ascii="仿宋" w:hAnsi="仿宋" w:eastAsia="仿宋" w:cs="仿宋"/>
          <w:color w:val="auto"/>
          <w:sz w:val="32"/>
          <w:szCs w:val="32"/>
        </w:rPr>
        <w:t>：</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10AE1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6C545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2F319E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7CF7E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7647E2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2ED7D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F2E6D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A48AA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8D902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341639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2634C6">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25102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C017D2">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3AAD134">
      <w:pPr>
        <w:pStyle w:val="5"/>
        <w:jc w:val="center"/>
        <w:rPr>
          <w:rFonts w:hint="eastAsia" w:ascii="黑体" w:hAnsi="黑体" w:eastAsia="黑体" w:cs="黑体"/>
          <w:color w:val="auto"/>
          <w:sz w:val="36"/>
          <w:szCs w:val="36"/>
        </w:rPr>
      </w:pPr>
      <w:bookmarkStart w:id="51" w:name="_Toc504488770"/>
      <w:bookmarkStart w:id="52" w:name="_Toc2777"/>
      <w:r>
        <w:rPr>
          <w:rFonts w:hint="eastAsia" w:ascii="黑体" w:hAnsi="黑体" w:eastAsia="黑体" w:cs="黑体"/>
          <w:color w:val="auto"/>
          <w:sz w:val="36"/>
          <w:szCs w:val="36"/>
        </w:rPr>
        <w:t>二、授权委托书</w:t>
      </w:r>
      <w:bookmarkEnd w:id="51"/>
      <w:bookmarkEnd w:id="52"/>
    </w:p>
    <w:p w14:paraId="7520D3E4">
      <w:pPr>
        <w:spacing w:line="440" w:lineRule="exact"/>
        <w:rPr>
          <w:rFonts w:hint="eastAsia" w:ascii="仿宋" w:hAnsi="仿宋" w:eastAsia="仿宋" w:cs="仿宋"/>
          <w:color w:val="auto"/>
          <w:sz w:val="32"/>
          <w:szCs w:val="32"/>
        </w:rPr>
      </w:pPr>
    </w:p>
    <w:p w14:paraId="718BCC47">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43FD53B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DB9809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C8C29E7">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6CE92D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6C6E3236">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7EEA56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47C9F06">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5019D94">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125712AB">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0BC5DA5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7FB6B4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59E3143B">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0B744F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4F906F5">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C22B2F0">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B689204">
      <w:pPr>
        <w:pStyle w:val="5"/>
        <w:spacing w:after="0" w:line="413" w:lineRule="auto"/>
        <w:jc w:val="center"/>
        <w:rPr>
          <w:rFonts w:hint="eastAsia" w:ascii="黑体" w:hAnsi="黑体" w:eastAsia="黑体" w:cs="黑体"/>
          <w:color w:val="auto"/>
          <w:sz w:val="36"/>
          <w:szCs w:val="36"/>
          <w:u w:val="single"/>
          <w:lang w:eastAsia="zh-CN"/>
        </w:rPr>
      </w:pPr>
      <w:bookmarkStart w:id="53" w:name="_Toc504488772"/>
      <w:bookmarkStart w:id="54"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53"/>
      <w:bookmarkEnd w:id="54"/>
      <w:r>
        <w:rPr>
          <w:rFonts w:hint="eastAsia" w:ascii="黑体" w:hAnsi="黑体" w:eastAsia="黑体" w:cs="黑体"/>
          <w:color w:val="auto"/>
          <w:sz w:val="36"/>
          <w:szCs w:val="36"/>
          <w:lang w:eastAsia="zh-CN"/>
        </w:rPr>
        <w:t>响应保证金</w:t>
      </w:r>
    </w:p>
    <w:p w14:paraId="14712A4A">
      <w:pPr>
        <w:spacing w:line="440" w:lineRule="exact"/>
        <w:rPr>
          <w:rFonts w:hint="eastAsia" w:ascii="仿宋" w:hAnsi="仿宋" w:eastAsia="仿宋" w:cs="仿宋"/>
          <w:b/>
          <w:bCs/>
          <w:color w:val="auto"/>
          <w:sz w:val="32"/>
          <w:szCs w:val="32"/>
        </w:rPr>
      </w:pPr>
    </w:p>
    <w:p w14:paraId="6CB31986">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6B75AD7">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1A8F8FB2">
      <w:pPr>
        <w:widowControl/>
        <w:jc w:val="left"/>
        <w:rPr>
          <w:rFonts w:ascii="Times New Roman" w:hAnsi="Times New Roman"/>
          <w:color w:val="auto"/>
          <w:sz w:val="24"/>
          <w:szCs w:val="24"/>
        </w:rPr>
      </w:pPr>
    </w:p>
    <w:p w14:paraId="34D22CD6">
      <w:pPr>
        <w:spacing w:line="440" w:lineRule="exact"/>
        <w:jc w:val="center"/>
        <w:rPr>
          <w:rFonts w:ascii="Times New Roman" w:hAnsi="Times New Roman" w:eastAsia="黑体"/>
          <w:color w:val="auto"/>
          <w:sz w:val="27"/>
          <w:szCs w:val="27"/>
        </w:rPr>
      </w:pPr>
    </w:p>
    <w:p w14:paraId="7E92339F">
      <w:pPr>
        <w:spacing w:line="440" w:lineRule="exact"/>
        <w:ind w:firstLine="420" w:firstLineChars="200"/>
        <w:rPr>
          <w:rFonts w:ascii="Times New Roman" w:hAnsi="Times New Roman"/>
          <w:color w:val="auto"/>
          <w:szCs w:val="21"/>
        </w:rPr>
      </w:pPr>
    </w:p>
    <w:p w14:paraId="50CF6335">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0CC1131C">
      <w:pPr>
        <w:pStyle w:val="5"/>
        <w:spacing w:after="0" w:line="413" w:lineRule="auto"/>
        <w:jc w:val="center"/>
        <w:rPr>
          <w:rFonts w:hint="eastAsia" w:ascii="黑体" w:hAnsi="黑体" w:cs="黑体"/>
          <w:color w:val="auto"/>
          <w:sz w:val="36"/>
          <w:szCs w:val="36"/>
          <w:lang w:val="en-US" w:eastAsia="zh-CN"/>
        </w:rPr>
      </w:pPr>
      <w:bookmarkStart w:id="55" w:name="_Toc504488775"/>
      <w:bookmarkStart w:id="56" w:name="_Toc1755"/>
      <w:r>
        <w:rPr>
          <w:rFonts w:hint="eastAsia" w:ascii="黑体" w:hAnsi="黑体" w:cs="黑体"/>
          <w:color w:val="auto"/>
          <w:sz w:val="36"/>
          <w:szCs w:val="36"/>
          <w:lang w:val="en-US" w:eastAsia="zh-CN"/>
        </w:rPr>
        <w:t>五、项目报价单</w:t>
      </w:r>
    </w:p>
    <w:p w14:paraId="73E556D8">
      <w:pPr>
        <w:numPr>
          <w:ilvl w:val="0"/>
          <w:numId w:val="0"/>
        </w:numPr>
        <w:autoSpaceDE w:val="0"/>
        <w:autoSpaceDN w:val="0"/>
        <w:adjustRightInd w:val="0"/>
        <w:spacing w:line="533" w:lineRule="exact"/>
        <w:jc w:val="center"/>
        <w:rPr>
          <w:rFonts w:hint="eastAsia" w:ascii="仿宋" w:hAnsi="仿宋" w:eastAsia="仿宋"/>
          <w:color w:val="000000"/>
          <w:sz w:val="28"/>
          <w:szCs w:val="28"/>
        </w:rPr>
      </w:pPr>
      <w:r>
        <w:rPr>
          <w:rFonts w:hint="eastAsia" w:ascii="仿宋" w:hAnsi="仿宋" w:eastAsia="仿宋"/>
          <w:color w:val="000000"/>
          <w:sz w:val="28"/>
          <w:szCs w:val="28"/>
        </w:rPr>
        <w:t>陕西锌业有限公司</w:t>
      </w:r>
      <w:r>
        <w:rPr>
          <w:rFonts w:hint="eastAsia" w:ascii="仿宋" w:hAnsi="仿宋" w:eastAsia="仿宋"/>
          <w:color w:val="000000"/>
          <w:sz w:val="28"/>
          <w:szCs w:val="28"/>
          <w:lang w:val="en-US" w:eastAsia="zh-CN"/>
        </w:rPr>
        <w:t>质量、环境、职业健康安全</w:t>
      </w:r>
      <w:r>
        <w:rPr>
          <w:rFonts w:hint="eastAsia" w:ascii="仿宋" w:hAnsi="仿宋" w:eastAsia="仿宋"/>
          <w:color w:val="000000"/>
          <w:sz w:val="28"/>
          <w:szCs w:val="28"/>
        </w:rPr>
        <w:t>管理体系认证报价单</w:t>
      </w:r>
    </w:p>
    <w:p w14:paraId="3A6DEB55">
      <w:pPr>
        <w:pStyle w:val="2"/>
        <w:tabs>
          <w:tab w:val="left" w:pos="992"/>
        </w:tabs>
        <w:jc w:val="right"/>
        <w:rPr>
          <w:rFonts w:hint="eastAsia" w:ascii="仿宋" w:hAnsi="仿宋" w:eastAsia="仿宋"/>
          <w:color w:val="000000"/>
          <w:szCs w:val="28"/>
        </w:rPr>
      </w:pPr>
      <w:r>
        <w:rPr>
          <w:rFonts w:hint="eastAsia" w:ascii="仿宋" w:hAnsi="仿宋" w:eastAsia="仿宋"/>
          <w:color w:val="000000"/>
          <w:szCs w:val="28"/>
        </w:rPr>
        <w:t>单位：元</w:t>
      </w:r>
    </w:p>
    <w:tbl>
      <w:tblPr>
        <w:tblStyle w:val="11"/>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491"/>
        <w:gridCol w:w="2297"/>
        <w:gridCol w:w="3053"/>
      </w:tblGrid>
      <w:tr w14:paraId="7189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96" w:type="dxa"/>
            <w:noWrap w:val="0"/>
            <w:vAlign w:val="center"/>
          </w:tcPr>
          <w:p w14:paraId="231A9EE2">
            <w:pPr>
              <w:pStyle w:val="3"/>
              <w:ind w:left="0" w:leftChars="0" w:firstLine="0" w:firstLineChars="0"/>
              <w:jc w:val="both"/>
              <w:rPr>
                <w:rFonts w:hint="eastAsia" w:ascii="仿宋" w:hAnsi="仿宋" w:eastAsia="仿宋"/>
                <w:color w:val="000000"/>
                <w:sz w:val="28"/>
                <w:szCs w:val="28"/>
              </w:rPr>
            </w:pPr>
            <w:r>
              <w:rPr>
                <w:rFonts w:hint="eastAsia" w:ascii="仿宋" w:hAnsi="仿宋" w:eastAsia="仿宋"/>
                <w:color w:val="000000"/>
                <w:sz w:val="28"/>
                <w:szCs w:val="28"/>
              </w:rPr>
              <w:t>序号</w:t>
            </w:r>
          </w:p>
        </w:tc>
        <w:tc>
          <w:tcPr>
            <w:tcW w:w="2498" w:type="dxa"/>
            <w:noWrap w:val="0"/>
            <w:vAlign w:val="center"/>
          </w:tcPr>
          <w:p w14:paraId="7DB1575F">
            <w:pPr>
              <w:pStyle w:val="3"/>
              <w:jc w:val="center"/>
              <w:rPr>
                <w:rFonts w:hint="eastAsia" w:ascii="仿宋" w:hAnsi="仿宋" w:eastAsia="仿宋"/>
                <w:color w:val="000000"/>
                <w:sz w:val="28"/>
                <w:szCs w:val="28"/>
              </w:rPr>
            </w:pPr>
            <w:r>
              <w:rPr>
                <w:rFonts w:hint="eastAsia" w:ascii="仿宋" w:hAnsi="仿宋" w:eastAsia="仿宋"/>
                <w:color w:val="000000"/>
                <w:sz w:val="28"/>
                <w:szCs w:val="28"/>
              </w:rPr>
              <w:t>费用类别</w:t>
            </w:r>
          </w:p>
        </w:tc>
        <w:tc>
          <w:tcPr>
            <w:tcW w:w="2302" w:type="dxa"/>
            <w:noWrap w:val="0"/>
            <w:vAlign w:val="center"/>
          </w:tcPr>
          <w:p w14:paraId="78E2A5B0">
            <w:pPr>
              <w:pStyle w:val="3"/>
              <w:jc w:val="center"/>
              <w:rPr>
                <w:rFonts w:hint="eastAsia" w:ascii="仿宋" w:hAnsi="仿宋" w:eastAsia="仿宋"/>
                <w:color w:val="000000"/>
                <w:sz w:val="28"/>
                <w:szCs w:val="28"/>
              </w:rPr>
            </w:pPr>
            <w:r>
              <w:rPr>
                <w:rFonts w:hint="eastAsia" w:ascii="仿宋" w:hAnsi="仿宋" w:eastAsia="仿宋"/>
                <w:color w:val="000000"/>
                <w:sz w:val="28"/>
                <w:szCs w:val="28"/>
              </w:rPr>
              <w:t>报价</w:t>
            </w:r>
          </w:p>
        </w:tc>
        <w:tc>
          <w:tcPr>
            <w:tcW w:w="3061" w:type="dxa"/>
            <w:noWrap w:val="0"/>
            <w:vAlign w:val="center"/>
          </w:tcPr>
          <w:p w14:paraId="6480B9AE">
            <w:pPr>
              <w:pStyle w:val="3"/>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14:paraId="2C20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96" w:type="dxa"/>
            <w:noWrap w:val="0"/>
            <w:vAlign w:val="center"/>
          </w:tcPr>
          <w:p w14:paraId="50256F89">
            <w:pPr>
              <w:pStyle w:val="3"/>
              <w:spacing w:line="400" w:lineRule="exact"/>
              <w:ind w:firstLine="0"/>
              <w:jc w:val="center"/>
              <w:rPr>
                <w:rFonts w:ascii="仿宋" w:hAnsi="仿宋" w:eastAsia="仿宋"/>
                <w:color w:val="000000"/>
                <w:sz w:val="28"/>
                <w:szCs w:val="28"/>
              </w:rPr>
            </w:pPr>
            <w:r>
              <w:rPr>
                <w:rFonts w:hint="eastAsia" w:ascii="仿宋" w:hAnsi="仿宋" w:eastAsia="仿宋"/>
                <w:color w:val="000000"/>
                <w:sz w:val="28"/>
                <w:szCs w:val="28"/>
              </w:rPr>
              <w:t>1</w:t>
            </w:r>
          </w:p>
        </w:tc>
        <w:tc>
          <w:tcPr>
            <w:tcW w:w="2498" w:type="dxa"/>
            <w:noWrap w:val="0"/>
            <w:vAlign w:val="center"/>
          </w:tcPr>
          <w:p w14:paraId="5F78B387">
            <w:pPr>
              <w:pStyle w:val="3"/>
              <w:spacing w:line="400" w:lineRule="exact"/>
              <w:ind w:firstLine="0"/>
              <w:jc w:val="center"/>
              <w:rPr>
                <w:rFonts w:hint="eastAsia" w:ascii="仿宋" w:hAnsi="仿宋" w:eastAsia="仿宋"/>
                <w:color w:val="000000"/>
                <w:sz w:val="28"/>
                <w:szCs w:val="28"/>
              </w:rPr>
            </w:pPr>
            <w:r>
              <w:rPr>
                <w:rFonts w:hint="eastAsia" w:ascii="仿宋" w:hAnsi="仿宋" w:eastAsia="仿宋"/>
                <w:color w:val="000000"/>
                <w:sz w:val="28"/>
                <w:szCs w:val="28"/>
              </w:rPr>
              <w:t>初审</w:t>
            </w:r>
          </w:p>
        </w:tc>
        <w:tc>
          <w:tcPr>
            <w:tcW w:w="2302" w:type="dxa"/>
            <w:noWrap w:val="0"/>
            <w:vAlign w:val="center"/>
          </w:tcPr>
          <w:p w14:paraId="21C551C1">
            <w:pPr>
              <w:pStyle w:val="3"/>
              <w:spacing w:line="400" w:lineRule="exact"/>
              <w:ind w:firstLine="0"/>
              <w:jc w:val="center"/>
              <w:rPr>
                <w:rFonts w:hint="eastAsia" w:ascii="仿宋" w:hAnsi="仿宋" w:eastAsia="仿宋"/>
                <w:color w:val="000000"/>
                <w:sz w:val="28"/>
                <w:szCs w:val="28"/>
              </w:rPr>
            </w:pPr>
          </w:p>
        </w:tc>
        <w:tc>
          <w:tcPr>
            <w:tcW w:w="3061" w:type="dxa"/>
            <w:noWrap w:val="0"/>
            <w:vAlign w:val="center"/>
          </w:tcPr>
          <w:p w14:paraId="2B8B9C1F">
            <w:pPr>
              <w:pStyle w:val="3"/>
              <w:spacing w:line="400" w:lineRule="exact"/>
              <w:ind w:firstLine="0"/>
              <w:jc w:val="center"/>
              <w:rPr>
                <w:rFonts w:hint="eastAsia" w:ascii="仿宋" w:hAnsi="仿宋" w:eastAsia="仿宋"/>
                <w:color w:val="000000"/>
                <w:sz w:val="28"/>
                <w:szCs w:val="28"/>
              </w:rPr>
            </w:pPr>
            <w:r>
              <w:rPr>
                <w:rFonts w:hint="eastAsia" w:ascii="仿宋" w:hAnsi="仿宋" w:eastAsia="仿宋"/>
                <w:color w:val="000000"/>
                <w:sz w:val="28"/>
                <w:szCs w:val="28"/>
              </w:rPr>
              <w:t>含</w:t>
            </w:r>
            <w:r>
              <w:rPr>
                <w:rFonts w:hint="eastAsia" w:ascii="仿宋" w:hAnsi="仿宋" w:eastAsia="仿宋"/>
                <w:color w:val="000000"/>
                <w:sz w:val="28"/>
                <w:szCs w:val="28"/>
                <w:lang w:val="en-US" w:eastAsia="zh-CN"/>
              </w:rPr>
              <w:t>质量、环境、职业健康安全</w:t>
            </w:r>
            <w:r>
              <w:rPr>
                <w:rFonts w:hint="eastAsia" w:ascii="仿宋" w:hAnsi="仿宋" w:eastAsia="仿宋"/>
                <w:color w:val="000000"/>
                <w:sz w:val="28"/>
                <w:szCs w:val="28"/>
              </w:rPr>
              <w:t>管理体系证书费等费用</w:t>
            </w:r>
          </w:p>
        </w:tc>
      </w:tr>
      <w:tr w14:paraId="5FC8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96" w:type="dxa"/>
            <w:noWrap w:val="0"/>
            <w:vAlign w:val="center"/>
          </w:tcPr>
          <w:p w14:paraId="2DE2B88B">
            <w:pPr>
              <w:pStyle w:val="3"/>
              <w:spacing w:line="400" w:lineRule="exact"/>
              <w:ind w:firstLine="0"/>
              <w:jc w:val="center"/>
              <w:rPr>
                <w:rFonts w:ascii="仿宋" w:hAnsi="仿宋" w:eastAsia="仿宋"/>
                <w:color w:val="000000"/>
                <w:sz w:val="28"/>
                <w:szCs w:val="28"/>
              </w:rPr>
            </w:pPr>
            <w:r>
              <w:rPr>
                <w:rFonts w:hint="eastAsia" w:ascii="仿宋" w:hAnsi="仿宋" w:eastAsia="仿宋"/>
                <w:color w:val="000000"/>
                <w:sz w:val="28"/>
                <w:szCs w:val="28"/>
              </w:rPr>
              <w:t>2</w:t>
            </w:r>
          </w:p>
        </w:tc>
        <w:tc>
          <w:tcPr>
            <w:tcW w:w="2498" w:type="dxa"/>
            <w:noWrap w:val="0"/>
            <w:vAlign w:val="center"/>
          </w:tcPr>
          <w:p w14:paraId="54E1ABC0">
            <w:pPr>
              <w:pStyle w:val="3"/>
              <w:spacing w:line="400" w:lineRule="exact"/>
              <w:ind w:firstLine="0"/>
              <w:jc w:val="center"/>
              <w:rPr>
                <w:rFonts w:hint="eastAsia" w:ascii="仿宋" w:hAnsi="仿宋" w:eastAsia="仿宋"/>
                <w:color w:val="000000"/>
                <w:sz w:val="28"/>
                <w:szCs w:val="28"/>
              </w:rPr>
            </w:pPr>
            <w:r>
              <w:rPr>
                <w:rFonts w:hint="eastAsia" w:ascii="仿宋" w:hAnsi="仿宋" w:eastAsia="仿宋"/>
                <w:color w:val="000000"/>
                <w:sz w:val="28"/>
                <w:szCs w:val="28"/>
              </w:rPr>
              <w:t>监督审核</w:t>
            </w:r>
          </w:p>
        </w:tc>
        <w:tc>
          <w:tcPr>
            <w:tcW w:w="2302" w:type="dxa"/>
            <w:noWrap w:val="0"/>
            <w:vAlign w:val="center"/>
          </w:tcPr>
          <w:p w14:paraId="638C4024">
            <w:pPr>
              <w:pStyle w:val="3"/>
              <w:spacing w:line="400" w:lineRule="exact"/>
              <w:ind w:firstLine="0"/>
              <w:jc w:val="center"/>
              <w:rPr>
                <w:rFonts w:hint="eastAsia" w:ascii="仿宋" w:hAnsi="仿宋" w:eastAsia="仿宋"/>
                <w:color w:val="000000"/>
                <w:sz w:val="28"/>
                <w:szCs w:val="28"/>
              </w:rPr>
            </w:pPr>
          </w:p>
        </w:tc>
        <w:tc>
          <w:tcPr>
            <w:tcW w:w="3061" w:type="dxa"/>
            <w:noWrap w:val="0"/>
            <w:vAlign w:val="center"/>
          </w:tcPr>
          <w:p w14:paraId="70FA613E">
            <w:pPr>
              <w:pStyle w:val="3"/>
              <w:spacing w:line="400" w:lineRule="exact"/>
              <w:ind w:firstLine="0"/>
              <w:jc w:val="center"/>
              <w:rPr>
                <w:rFonts w:hint="eastAsia" w:ascii="仿宋" w:hAnsi="仿宋" w:eastAsia="仿宋"/>
                <w:color w:val="000000"/>
                <w:sz w:val="28"/>
                <w:szCs w:val="28"/>
              </w:rPr>
            </w:pPr>
            <w:r>
              <w:rPr>
                <w:rFonts w:hint="eastAsia" w:ascii="仿宋" w:hAnsi="仿宋" w:eastAsia="仿宋"/>
                <w:color w:val="000000"/>
                <w:sz w:val="28"/>
                <w:szCs w:val="28"/>
              </w:rPr>
              <w:t>第一年的监督审核</w:t>
            </w:r>
          </w:p>
        </w:tc>
      </w:tr>
      <w:tr w14:paraId="3E79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96" w:type="dxa"/>
            <w:noWrap w:val="0"/>
            <w:vAlign w:val="center"/>
          </w:tcPr>
          <w:p w14:paraId="6D3E9798">
            <w:pPr>
              <w:pStyle w:val="3"/>
              <w:spacing w:line="400" w:lineRule="exact"/>
              <w:ind w:firstLine="0"/>
              <w:jc w:val="center"/>
              <w:rPr>
                <w:rFonts w:ascii="仿宋" w:hAnsi="仿宋" w:eastAsia="仿宋"/>
                <w:color w:val="000000"/>
                <w:sz w:val="28"/>
                <w:szCs w:val="28"/>
              </w:rPr>
            </w:pPr>
            <w:r>
              <w:rPr>
                <w:rFonts w:hint="eastAsia" w:ascii="仿宋" w:hAnsi="仿宋" w:eastAsia="仿宋"/>
                <w:color w:val="000000"/>
                <w:sz w:val="28"/>
                <w:szCs w:val="28"/>
              </w:rPr>
              <w:t>3</w:t>
            </w:r>
          </w:p>
        </w:tc>
        <w:tc>
          <w:tcPr>
            <w:tcW w:w="2498" w:type="dxa"/>
            <w:noWrap w:val="0"/>
            <w:vAlign w:val="center"/>
          </w:tcPr>
          <w:p w14:paraId="098B65BF">
            <w:pPr>
              <w:pStyle w:val="3"/>
              <w:spacing w:line="400" w:lineRule="exact"/>
              <w:ind w:firstLine="0"/>
              <w:jc w:val="center"/>
              <w:rPr>
                <w:rFonts w:hint="eastAsia" w:ascii="仿宋" w:hAnsi="仿宋" w:eastAsia="仿宋"/>
                <w:color w:val="000000"/>
                <w:sz w:val="28"/>
                <w:szCs w:val="28"/>
              </w:rPr>
            </w:pPr>
            <w:r>
              <w:rPr>
                <w:rFonts w:hint="eastAsia" w:ascii="仿宋" w:hAnsi="仿宋" w:eastAsia="仿宋"/>
                <w:color w:val="000000"/>
                <w:sz w:val="28"/>
                <w:szCs w:val="28"/>
              </w:rPr>
              <w:t>监督审核</w:t>
            </w:r>
          </w:p>
        </w:tc>
        <w:tc>
          <w:tcPr>
            <w:tcW w:w="2302" w:type="dxa"/>
            <w:noWrap w:val="0"/>
            <w:vAlign w:val="center"/>
          </w:tcPr>
          <w:p w14:paraId="4F9D8784">
            <w:pPr>
              <w:pStyle w:val="3"/>
              <w:spacing w:line="400" w:lineRule="exact"/>
              <w:ind w:firstLine="0"/>
              <w:jc w:val="center"/>
              <w:rPr>
                <w:rFonts w:hint="eastAsia" w:ascii="仿宋" w:hAnsi="仿宋" w:eastAsia="仿宋"/>
                <w:color w:val="000000"/>
                <w:sz w:val="28"/>
                <w:szCs w:val="28"/>
              </w:rPr>
            </w:pPr>
          </w:p>
        </w:tc>
        <w:tc>
          <w:tcPr>
            <w:tcW w:w="3061" w:type="dxa"/>
            <w:noWrap w:val="0"/>
            <w:vAlign w:val="center"/>
          </w:tcPr>
          <w:p w14:paraId="4E15AFFA">
            <w:pPr>
              <w:pStyle w:val="3"/>
              <w:spacing w:line="400" w:lineRule="exact"/>
              <w:ind w:firstLine="0"/>
              <w:jc w:val="center"/>
              <w:rPr>
                <w:rFonts w:hint="eastAsia" w:ascii="仿宋" w:hAnsi="仿宋" w:eastAsia="仿宋"/>
                <w:color w:val="000000"/>
                <w:sz w:val="28"/>
                <w:szCs w:val="28"/>
              </w:rPr>
            </w:pPr>
            <w:r>
              <w:rPr>
                <w:rFonts w:hint="eastAsia" w:ascii="仿宋" w:hAnsi="仿宋" w:eastAsia="仿宋"/>
                <w:color w:val="000000"/>
                <w:sz w:val="28"/>
                <w:szCs w:val="28"/>
              </w:rPr>
              <w:t>第</w:t>
            </w:r>
            <w:r>
              <w:rPr>
                <w:rFonts w:hint="eastAsia" w:ascii="仿宋" w:hAnsi="仿宋" w:eastAsia="仿宋"/>
                <w:color w:val="000000"/>
                <w:sz w:val="28"/>
                <w:szCs w:val="28"/>
                <w:lang w:val="en-US" w:eastAsia="zh-CN"/>
              </w:rPr>
              <w:t>二</w:t>
            </w:r>
            <w:r>
              <w:rPr>
                <w:rFonts w:hint="eastAsia" w:ascii="仿宋" w:hAnsi="仿宋" w:eastAsia="仿宋"/>
                <w:color w:val="000000"/>
                <w:sz w:val="28"/>
                <w:szCs w:val="28"/>
              </w:rPr>
              <w:t>年的监督审核</w:t>
            </w:r>
          </w:p>
        </w:tc>
      </w:tr>
      <w:tr w14:paraId="3BE5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96" w:type="dxa"/>
            <w:noWrap w:val="0"/>
            <w:vAlign w:val="center"/>
          </w:tcPr>
          <w:p w14:paraId="62AF7E37">
            <w:pPr>
              <w:pStyle w:val="3"/>
              <w:spacing w:line="400" w:lineRule="exact"/>
              <w:ind w:firstLine="0"/>
              <w:jc w:val="center"/>
              <w:rPr>
                <w:rFonts w:hint="eastAsia" w:ascii="仿宋" w:hAnsi="仿宋" w:eastAsia="仿宋"/>
                <w:color w:val="000000"/>
                <w:sz w:val="28"/>
                <w:szCs w:val="28"/>
              </w:rPr>
            </w:pPr>
            <w:r>
              <w:rPr>
                <w:rFonts w:hint="eastAsia" w:ascii="仿宋" w:hAnsi="仿宋" w:eastAsia="仿宋"/>
                <w:color w:val="000000"/>
                <w:sz w:val="28"/>
                <w:szCs w:val="28"/>
              </w:rPr>
              <w:t>合计</w:t>
            </w:r>
          </w:p>
        </w:tc>
        <w:tc>
          <w:tcPr>
            <w:tcW w:w="2498" w:type="dxa"/>
            <w:noWrap w:val="0"/>
            <w:vAlign w:val="center"/>
          </w:tcPr>
          <w:p w14:paraId="6072E47D">
            <w:pPr>
              <w:pStyle w:val="3"/>
              <w:spacing w:line="400" w:lineRule="exact"/>
              <w:ind w:firstLine="0"/>
              <w:jc w:val="center"/>
              <w:rPr>
                <w:rFonts w:hint="eastAsia" w:ascii="仿宋" w:hAnsi="仿宋" w:eastAsia="仿宋"/>
                <w:color w:val="000000"/>
                <w:sz w:val="28"/>
                <w:szCs w:val="28"/>
              </w:rPr>
            </w:pPr>
          </w:p>
        </w:tc>
        <w:tc>
          <w:tcPr>
            <w:tcW w:w="2302" w:type="dxa"/>
            <w:noWrap w:val="0"/>
            <w:vAlign w:val="center"/>
          </w:tcPr>
          <w:p w14:paraId="0EBDD5F7">
            <w:pPr>
              <w:pStyle w:val="3"/>
              <w:spacing w:line="400" w:lineRule="exact"/>
              <w:ind w:firstLine="0"/>
              <w:jc w:val="center"/>
              <w:rPr>
                <w:rFonts w:hint="eastAsia" w:ascii="仿宋" w:hAnsi="仿宋" w:eastAsia="仿宋"/>
                <w:color w:val="000000"/>
                <w:sz w:val="28"/>
                <w:szCs w:val="28"/>
              </w:rPr>
            </w:pPr>
          </w:p>
        </w:tc>
        <w:tc>
          <w:tcPr>
            <w:tcW w:w="3061" w:type="dxa"/>
            <w:noWrap w:val="0"/>
            <w:vAlign w:val="center"/>
          </w:tcPr>
          <w:p w14:paraId="5B491A85">
            <w:pPr>
              <w:pStyle w:val="3"/>
              <w:spacing w:line="400" w:lineRule="exact"/>
              <w:ind w:firstLine="0"/>
              <w:jc w:val="center"/>
              <w:rPr>
                <w:rFonts w:hint="eastAsia" w:ascii="仿宋" w:hAnsi="仿宋" w:eastAsia="仿宋"/>
                <w:color w:val="000000"/>
                <w:sz w:val="28"/>
                <w:szCs w:val="28"/>
              </w:rPr>
            </w:pPr>
          </w:p>
        </w:tc>
      </w:tr>
    </w:tbl>
    <w:p w14:paraId="6AB8214D">
      <w:pPr>
        <w:pStyle w:val="3"/>
        <w:ind w:firstLine="0"/>
        <w:rPr>
          <w:rFonts w:hint="eastAsia"/>
        </w:rPr>
      </w:pPr>
    </w:p>
    <w:p w14:paraId="4DEEA90C">
      <w:pPr>
        <w:widowControl/>
        <w:spacing w:line="460" w:lineRule="exact"/>
        <w:jc w:val="left"/>
        <w:rPr>
          <w:rFonts w:hint="eastAsia" w:ascii="仿宋" w:hAnsi="仿宋" w:eastAsia="仿宋" w:cs="宋体"/>
          <w:bCs/>
          <w:kern w:val="0"/>
          <w:sz w:val="28"/>
          <w:szCs w:val="28"/>
        </w:rPr>
      </w:pPr>
      <w:r>
        <w:rPr>
          <w:rFonts w:hint="eastAsia" w:ascii="仿宋" w:hAnsi="仿宋" w:eastAsia="仿宋" w:cs="宋体"/>
          <w:bCs/>
          <w:kern w:val="0"/>
          <w:sz w:val="28"/>
          <w:szCs w:val="28"/>
        </w:rPr>
        <w:t>报价单填写说明：竞价方按照此报价单填写报价，也可按此报价单</w:t>
      </w:r>
      <w:r>
        <w:rPr>
          <w:rFonts w:hint="eastAsia" w:ascii="仿宋" w:hAnsi="仿宋" w:eastAsia="仿宋"/>
          <w:color w:val="000000"/>
          <w:sz w:val="28"/>
          <w:szCs w:val="28"/>
        </w:rPr>
        <w:t>报出更详细的报价。填好的报价单由公司法定代表人或授权委托人签</w:t>
      </w:r>
      <w:r>
        <w:rPr>
          <w:rFonts w:hint="eastAsia" w:ascii="仿宋" w:hAnsi="仿宋" w:eastAsia="仿宋" w:cs="宋体"/>
          <w:bCs/>
          <w:kern w:val="0"/>
          <w:sz w:val="28"/>
          <w:szCs w:val="28"/>
        </w:rPr>
        <w:t>名并加盖公司公章。</w:t>
      </w:r>
    </w:p>
    <w:p w14:paraId="184B94B9">
      <w:pPr>
        <w:widowControl/>
        <w:spacing w:line="460" w:lineRule="exact"/>
        <w:jc w:val="left"/>
        <w:rPr>
          <w:rFonts w:hint="eastAsia" w:ascii="仿宋" w:hAnsi="仿宋" w:eastAsia="仿宋" w:cs="宋体"/>
          <w:b/>
          <w:bCs/>
          <w:iCs/>
          <w:kern w:val="0"/>
          <w:sz w:val="28"/>
          <w:szCs w:val="28"/>
          <w:u w:val="single"/>
        </w:rPr>
      </w:pPr>
      <w:r>
        <w:rPr>
          <w:rFonts w:hint="eastAsia" w:ascii="仿宋" w:hAnsi="仿宋" w:eastAsia="仿宋" w:cs="宋体"/>
          <w:b/>
          <w:bCs/>
          <w:iCs/>
          <w:kern w:val="0"/>
          <w:sz w:val="28"/>
          <w:szCs w:val="28"/>
          <w:u w:val="single"/>
        </w:rPr>
        <w:t>说明：提交报价单时连同资质资料等一并提交。竞价方注明初审下证时间、付款方式是否响应竞购方，如不响应，请说明。</w:t>
      </w:r>
      <w:r>
        <w:rPr>
          <w:rFonts w:ascii="仿宋" w:hAnsi="仿宋" w:eastAsia="仿宋" w:cs="宋体"/>
          <w:b/>
          <w:bCs/>
          <w:iCs/>
          <w:kern w:val="0"/>
          <w:sz w:val="28"/>
          <w:szCs w:val="28"/>
          <w:u w:val="single"/>
        </w:rPr>
        <w:t xml:space="preserve">    </w:t>
      </w:r>
    </w:p>
    <w:p w14:paraId="5F55889A">
      <w:pPr>
        <w:widowControl/>
        <w:spacing w:line="460" w:lineRule="exact"/>
        <w:rPr>
          <w:rFonts w:hint="eastAsia" w:ascii="仿宋" w:hAnsi="仿宋" w:eastAsia="仿宋" w:cs="宋体"/>
          <w:bCs/>
          <w:kern w:val="0"/>
          <w:sz w:val="28"/>
          <w:szCs w:val="28"/>
        </w:rPr>
      </w:pPr>
    </w:p>
    <w:p w14:paraId="1B4D906E">
      <w:pPr>
        <w:widowControl/>
        <w:spacing w:line="460" w:lineRule="exact"/>
        <w:rPr>
          <w:rFonts w:hint="eastAsia" w:ascii="仿宋" w:hAnsi="仿宋" w:eastAsia="仿宋" w:cs="宋体"/>
          <w:bCs/>
          <w:kern w:val="0"/>
          <w:sz w:val="28"/>
          <w:szCs w:val="28"/>
        </w:rPr>
      </w:pPr>
    </w:p>
    <w:p w14:paraId="592D8657">
      <w:pPr>
        <w:widowControl/>
        <w:spacing w:line="460" w:lineRule="exact"/>
        <w:ind w:firstLine="3220" w:firstLineChars="1150"/>
        <w:rPr>
          <w:rFonts w:ascii="仿宋" w:hAnsi="仿宋" w:eastAsia="仿宋" w:cs="宋体"/>
          <w:bCs/>
          <w:kern w:val="0"/>
          <w:sz w:val="28"/>
          <w:szCs w:val="28"/>
        </w:rPr>
      </w:pPr>
      <w:r>
        <w:rPr>
          <w:rFonts w:hint="eastAsia" w:ascii="仿宋" w:hAnsi="仿宋" w:eastAsia="仿宋" w:cs="宋体"/>
          <w:bCs/>
          <w:kern w:val="0"/>
          <w:sz w:val="28"/>
          <w:szCs w:val="28"/>
        </w:rPr>
        <w:t>报价单位：（章）</w:t>
      </w:r>
      <w:r>
        <w:rPr>
          <w:rFonts w:ascii="仿宋" w:hAnsi="仿宋" w:eastAsia="仿宋" w:cs="宋体"/>
          <w:bCs/>
          <w:kern w:val="0"/>
          <w:sz w:val="28"/>
          <w:szCs w:val="28"/>
        </w:rPr>
        <w:t xml:space="preserve"> </w:t>
      </w:r>
    </w:p>
    <w:p w14:paraId="5AC702BF">
      <w:pPr>
        <w:widowControl/>
        <w:spacing w:line="460" w:lineRule="exact"/>
        <w:rPr>
          <w:rFonts w:ascii="仿宋" w:hAnsi="仿宋" w:eastAsia="仿宋" w:cs="宋体"/>
          <w:bCs/>
          <w:kern w:val="0"/>
          <w:sz w:val="28"/>
          <w:szCs w:val="28"/>
        </w:rPr>
      </w:pPr>
      <w:r>
        <w:rPr>
          <w:rFonts w:ascii="仿宋" w:hAnsi="仿宋" w:eastAsia="仿宋" w:cs="宋体"/>
          <w:bCs/>
          <w:kern w:val="0"/>
          <w:sz w:val="28"/>
          <w:szCs w:val="28"/>
        </w:rPr>
        <w:t xml:space="preserve">                       </w:t>
      </w:r>
      <w:r>
        <w:rPr>
          <w:rFonts w:hint="eastAsia" w:ascii="仿宋" w:hAnsi="仿宋" w:eastAsia="仿宋" w:cs="宋体"/>
          <w:bCs/>
          <w:kern w:val="0"/>
          <w:sz w:val="28"/>
          <w:szCs w:val="28"/>
        </w:rPr>
        <w:t>法定代表人或授权委托人：（签名）</w:t>
      </w:r>
      <w:r>
        <w:rPr>
          <w:rFonts w:ascii="仿宋" w:hAnsi="仿宋" w:eastAsia="仿宋" w:cs="宋体"/>
          <w:bCs/>
          <w:kern w:val="0"/>
          <w:sz w:val="28"/>
          <w:szCs w:val="28"/>
        </w:rPr>
        <w:t xml:space="preserve">   </w:t>
      </w:r>
    </w:p>
    <w:p w14:paraId="6056CE9F">
      <w:pPr>
        <w:rPr>
          <w:rFonts w:hint="eastAsia" w:ascii="仿宋" w:hAnsi="仿宋" w:eastAsia="仿宋" w:cs="宋体"/>
          <w:bCs/>
          <w:kern w:val="0"/>
          <w:sz w:val="28"/>
          <w:szCs w:val="28"/>
        </w:rPr>
      </w:pPr>
      <w:r>
        <w:rPr>
          <w:rFonts w:ascii="仿宋" w:hAnsi="仿宋" w:eastAsia="仿宋" w:cs="宋体"/>
          <w:bCs/>
          <w:kern w:val="0"/>
          <w:sz w:val="28"/>
          <w:szCs w:val="28"/>
        </w:rPr>
        <w:t xml:space="preserve">                       </w:t>
      </w:r>
      <w:r>
        <w:rPr>
          <w:rFonts w:hint="eastAsia" w:ascii="仿宋" w:hAnsi="仿宋" w:eastAsia="仿宋" w:cs="宋体"/>
          <w:bCs/>
          <w:kern w:val="0"/>
          <w:sz w:val="28"/>
          <w:szCs w:val="28"/>
        </w:rPr>
        <w:t>报价时间：</w:t>
      </w:r>
      <w:r>
        <w:rPr>
          <w:rFonts w:ascii="仿宋" w:hAnsi="仿宋" w:eastAsia="仿宋" w:cs="宋体"/>
          <w:bCs/>
          <w:kern w:val="0"/>
          <w:sz w:val="28"/>
          <w:szCs w:val="28"/>
        </w:rPr>
        <w:t xml:space="preserve">   </w:t>
      </w:r>
      <w:r>
        <w:rPr>
          <w:rFonts w:hint="eastAsia" w:ascii="仿宋" w:hAnsi="仿宋" w:eastAsia="仿宋" w:cs="宋体"/>
          <w:bCs/>
          <w:kern w:val="0"/>
          <w:sz w:val="28"/>
          <w:szCs w:val="28"/>
        </w:rPr>
        <w:t>年</w:t>
      </w:r>
      <w:r>
        <w:rPr>
          <w:rFonts w:ascii="仿宋" w:hAnsi="仿宋" w:eastAsia="仿宋" w:cs="宋体"/>
          <w:bCs/>
          <w:kern w:val="0"/>
          <w:sz w:val="28"/>
          <w:szCs w:val="28"/>
        </w:rPr>
        <w:t xml:space="preserve">  </w:t>
      </w:r>
      <w:r>
        <w:rPr>
          <w:rFonts w:hint="eastAsia" w:ascii="仿宋" w:hAnsi="仿宋" w:eastAsia="仿宋" w:cs="宋体"/>
          <w:bCs/>
          <w:kern w:val="0"/>
          <w:sz w:val="28"/>
          <w:szCs w:val="28"/>
        </w:rPr>
        <w:t>月</w:t>
      </w:r>
      <w:r>
        <w:rPr>
          <w:rFonts w:ascii="仿宋" w:hAnsi="仿宋" w:eastAsia="仿宋" w:cs="宋体"/>
          <w:bCs/>
          <w:kern w:val="0"/>
          <w:sz w:val="28"/>
          <w:szCs w:val="28"/>
        </w:rPr>
        <w:t xml:space="preserve">  </w:t>
      </w:r>
      <w:r>
        <w:rPr>
          <w:rFonts w:hint="eastAsia" w:ascii="仿宋" w:hAnsi="仿宋" w:eastAsia="仿宋" w:cs="宋体"/>
          <w:bCs/>
          <w:kern w:val="0"/>
          <w:sz w:val="28"/>
          <w:szCs w:val="28"/>
        </w:rPr>
        <w:t>日</w:t>
      </w:r>
    </w:p>
    <w:p w14:paraId="19DF866E">
      <w:pPr>
        <w:pStyle w:val="5"/>
        <w:spacing w:after="0"/>
        <w:jc w:val="center"/>
        <w:rPr>
          <w:rFonts w:hint="eastAsia" w:ascii="Times New Roman" w:hAnsi="Times New Roman" w:eastAsia="宋体" w:cs="Times New Roman"/>
          <w:b/>
          <w:bCs/>
          <w:color w:val="auto"/>
          <w:kern w:val="2"/>
          <w:sz w:val="21"/>
          <w:szCs w:val="22"/>
          <w:lang w:val="en-US" w:eastAsia="zh-CN" w:bidi="ar-SA"/>
        </w:rPr>
      </w:pPr>
    </w:p>
    <w:p w14:paraId="530AF822">
      <w:pPr>
        <w:pStyle w:val="5"/>
        <w:spacing w:after="0"/>
        <w:jc w:val="center"/>
        <w:rPr>
          <w:rFonts w:hint="eastAsia" w:ascii="Times New Roman" w:hAnsi="Times New Roman" w:eastAsia="宋体" w:cs="Times New Roman"/>
          <w:b/>
          <w:bCs/>
          <w:color w:val="auto"/>
          <w:kern w:val="2"/>
          <w:sz w:val="21"/>
          <w:szCs w:val="22"/>
          <w:lang w:val="en-US" w:eastAsia="zh-CN" w:bidi="ar-SA"/>
        </w:rPr>
      </w:pPr>
    </w:p>
    <w:p w14:paraId="7F477ABA">
      <w:pPr>
        <w:pStyle w:val="5"/>
        <w:spacing w:after="0"/>
        <w:jc w:val="center"/>
        <w:rPr>
          <w:rFonts w:ascii="Times New Roman" w:hAnsi="Times New Roman"/>
          <w:color w:val="auto"/>
        </w:rPr>
      </w:pP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55"/>
      <w:bookmarkEnd w:id="56"/>
    </w:p>
    <w:p w14:paraId="30A00CDF">
      <w:pPr>
        <w:pStyle w:val="6"/>
        <w:spacing w:before="20" w:after="0"/>
        <w:ind w:firstLine="103"/>
        <w:rPr>
          <w:rFonts w:ascii="Times New Roman"/>
          <w:color w:val="auto"/>
          <w:sz w:val="32"/>
          <w:szCs w:val="32"/>
        </w:rPr>
      </w:pPr>
      <w:bookmarkStart w:id="57" w:name="_Toc13906"/>
      <w:bookmarkStart w:id="58" w:name="_Toc504488776"/>
      <w:r>
        <w:rPr>
          <w:rFonts w:hint="eastAsia" w:ascii="Times New Roman"/>
          <w:color w:val="auto"/>
          <w:sz w:val="32"/>
          <w:szCs w:val="32"/>
        </w:rPr>
        <w:t>（一）基本情况表</w:t>
      </w:r>
      <w:bookmarkEnd w:id="57"/>
      <w:bookmarkEnd w:id="58"/>
    </w:p>
    <w:tbl>
      <w:tblPr>
        <w:tblStyle w:val="11"/>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109"/>
        <w:gridCol w:w="2122"/>
      </w:tblGrid>
      <w:tr w14:paraId="6D232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ECA564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542B95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30C6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1C1122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AC1449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7569596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w:t>
            </w:r>
          </w:p>
          <w:p w14:paraId="30E75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2122" w:type="dxa"/>
            <w:tcBorders>
              <w:top w:val="single" w:color="auto" w:sz="4" w:space="0"/>
              <w:left w:val="single" w:color="auto" w:sz="4" w:space="0"/>
              <w:bottom w:val="single" w:color="auto" w:sz="4" w:space="0"/>
            </w:tcBorders>
            <w:noWrap w:val="0"/>
            <w:vAlign w:val="center"/>
          </w:tcPr>
          <w:p w14:paraId="6A26B37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6BB4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8B139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44ACB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587E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210" w:type="dxa"/>
            <w:tcBorders>
              <w:top w:val="single" w:color="auto" w:sz="4" w:space="0"/>
              <w:bottom w:val="single" w:color="auto" w:sz="4" w:space="0"/>
              <w:right w:val="single" w:color="auto" w:sz="4" w:space="0"/>
            </w:tcBorders>
            <w:noWrap w:val="0"/>
            <w:vAlign w:val="center"/>
          </w:tcPr>
          <w:p w14:paraId="0CFB3F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10A4E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0C511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w:t>
            </w:r>
          </w:p>
          <w:p w14:paraId="262CCC2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总数</w:t>
            </w:r>
          </w:p>
        </w:tc>
        <w:tc>
          <w:tcPr>
            <w:tcW w:w="2122" w:type="dxa"/>
            <w:tcBorders>
              <w:top w:val="single" w:color="auto" w:sz="4" w:space="0"/>
              <w:left w:val="single" w:color="auto" w:sz="4" w:space="0"/>
              <w:bottom w:val="single" w:color="auto" w:sz="4" w:space="0"/>
            </w:tcBorders>
            <w:noWrap w:val="0"/>
            <w:vAlign w:val="center"/>
          </w:tcPr>
          <w:p w14:paraId="7E7A98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FC4B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7A14E3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477CF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2E71E3E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4E3F9E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23D4431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1CB2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46D0DF04">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3DAC80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0A2AC6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2902740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22" w:type="dxa"/>
            <w:tcBorders>
              <w:top w:val="single" w:color="auto" w:sz="4" w:space="0"/>
              <w:left w:val="single" w:color="auto" w:sz="4" w:space="0"/>
              <w:bottom w:val="single" w:color="auto" w:sz="4" w:space="0"/>
            </w:tcBorders>
            <w:noWrap w:val="0"/>
            <w:vAlign w:val="center"/>
          </w:tcPr>
          <w:p w14:paraId="2AE416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76F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exact"/>
        </w:trPr>
        <w:tc>
          <w:tcPr>
            <w:tcW w:w="2210" w:type="dxa"/>
            <w:tcBorders>
              <w:top w:val="single" w:color="auto" w:sz="4" w:space="0"/>
              <w:bottom w:val="single" w:color="auto" w:sz="4" w:space="0"/>
              <w:right w:val="single" w:color="auto" w:sz="4" w:space="0"/>
            </w:tcBorders>
            <w:noWrap w:val="0"/>
            <w:vAlign w:val="center"/>
          </w:tcPr>
          <w:p w14:paraId="2B781A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1E7C69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73B7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3479A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7CD9A2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4AA5DF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AA9F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exact"/>
        </w:trPr>
        <w:tc>
          <w:tcPr>
            <w:tcW w:w="2210" w:type="dxa"/>
            <w:tcBorders>
              <w:top w:val="single" w:color="auto" w:sz="4" w:space="0"/>
              <w:bottom w:val="single" w:color="auto" w:sz="4" w:space="0"/>
              <w:right w:val="single" w:color="auto" w:sz="4" w:space="0"/>
            </w:tcBorders>
            <w:noWrap w:val="0"/>
            <w:vAlign w:val="center"/>
          </w:tcPr>
          <w:p w14:paraId="496F3F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2EAF0BDD">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376C0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3E62F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4FCD52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11AB8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E2940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2E446EB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153DA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F2B1F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744487E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47CA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trPr>
        <w:tc>
          <w:tcPr>
            <w:tcW w:w="2210" w:type="dxa"/>
            <w:tcBorders>
              <w:top w:val="single" w:color="auto" w:sz="4" w:space="0"/>
              <w:right w:val="single" w:color="auto" w:sz="4" w:space="0"/>
            </w:tcBorders>
            <w:noWrap w:val="0"/>
            <w:vAlign w:val="center"/>
          </w:tcPr>
          <w:p w14:paraId="54A654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4181BC3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FEBE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trPr>
        <w:tc>
          <w:tcPr>
            <w:tcW w:w="2210" w:type="dxa"/>
            <w:tcBorders>
              <w:top w:val="single" w:color="auto" w:sz="4" w:space="0"/>
              <w:bottom w:val="single" w:color="auto" w:sz="4" w:space="0"/>
              <w:right w:val="single" w:color="auto" w:sz="4" w:space="0"/>
            </w:tcBorders>
            <w:noWrap w:val="0"/>
            <w:vAlign w:val="center"/>
          </w:tcPr>
          <w:p w14:paraId="1F864F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500D720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0B2483CB">
      <w:pPr>
        <w:spacing w:line="360" w:lineRule="auto"/>
        <w:ind w:firstLine="480" w:firstLineChars="200"/>
        <w:rPr>
          <w:rFonts w:hint="eastAsia" w:ascii="宋体" w:hAnsi="宋体" w:eastAsia="宋体" w:cs="宋体"/>
          <w:color w:val="auto"/>
          <w:sz w:val="24"/>
          <w:szCs w:val="24"/>
        </w:rPr>
      </w:pPr>
    </w:p>
    <w:p w14:paraId="24D88461">
      <w:pPr>
        <w:spacing w:line="360" w:lineRule="auto"/>
        <w:rPr>
          <w:rFonts w:hint="eastAsia" w:ascii="宋体" w:hAnsi="宋体" w:eastAsia="宋体" w:cs="宋体"/>
          <w:b w:val="0"/>
          <w:bCs w:val="0"/>
          <w:color w:val="auto"/>
          <w:sz w:val="24"/>
          <w:szCs w:val="24"/>
        </w:rPr>
      </w:pPr>
    </w:p>
    <w:p w14:paraId="2D53E15F">
      <w:pPr>
        <w:rPr>
          <w:b/>
          <w:color w:val="auto"/>
          <w:sz w:val="28"/>
          <w:szCs w:val="28"/>
        </w:rPr>
      </w:pPr>
      <w:r>
        <w:rPr>
          <w:rFonts w:hint="eastAsia" w:ascii="宋体" w:hAnsi="宋体" w:eastAsia="宋体" w:cs="宋体"/>
          <w:color w:val="auto"/>
          <w:sz w:val="24"/>
          <w:szCs w:val="24"/>
        </w:rPr>
        <w:br w:type="page"/>
      </w:r>
    </w:p>
    <w:p w14:paraId="6266660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2F49EEB9">
      <w:pPr>
        <w:spacing w:line="440" w:lineRule="exact"/>
        <w:ind w:firstLine="643" w:firstLineChars="200"/>
        <w:jc w:val="left"/>
        <w:rPr>
          <w:rFonts w:hint="eastAsia" w:ascii="仿宋" w:hAnsi="仿宋" w:eastAsia="仿宋" w:cs="仿宋"/>
          <w:b/>
          <w:color w:val="auto"/>
          <w:sz w:val="32"/>
          <w:szCs w:val="32"/>
          <w:u w:val="single"/>
        </w:rPr>
      </w:pPr>
    </w:p>
    <w:p w14:paraId="15664F94">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35932E1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648849D0">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23EEF35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094C4C60">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7A41FDFA">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0A9A7A2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A7F1339">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53C0F819">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D7DB399">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E4C478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7630843">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0C4B0EFC">
      <w:pPr>
        <w:pStyle w:val="6"/>
        <w:ind w:firstLine="103"/>
        <w:rPr>
          <w:rFonts w:ascii="Times New Roman"/>
          <w:color w:val="auto"/>
          <w:sz w:val="32"/>
          <w:szCs w:val="32"/>
        </w:rPr>
      </w:pPr>
      <w:bookmarkStart w:id="59" w:name="_Toc19475"/>
      <w:bookmarkStart w:id="60"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情况表</w:t>
      </w:r>
      <w:bookmarkEnd w:id="59"/>
      <w:bookmarkEnd w:id="60"/>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114D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0FE1BB4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0E091D2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745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027143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1D81D6D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586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4D07F4D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A55DEA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847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579BC1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767238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619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1965A80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3E50E7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D69F9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480B57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0CECE1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9E340A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D58D32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8EFC5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D6D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B5C955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3D51EB8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6D71E5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2B41A74D">
      <w:pPr>
        <w:spacing w:line="440" w:lineRule="exact"/>
        <w:ind w:firstLine="480" w:firstLineChars="200"/>
        <w:rPr>
          <w:color w:val="auto"/>
          <w:sz w:val="24"/>
          <w:szCs w:val="24"/>
        </w:rPr>
      </w:pPr>
    </w:p>
    <w:p w14:paraId="3111D0FD">
      <w:pPr>
        <w:topLinePunct/>
        <w:spacing w:line="440" w:lineRule="exact"/>
        <w:rPr>
          <w:rFonts w:hint="eastAsia" w:ascii="仿宋" w:hAnsi="仿宋" w:eastAsia="仿宋" w:cs="仿宋"/>
          <w:color w:val="auto"/>
          <w:sz w:val="32"/>
          <w:szCs w:val="32"/>
        </w:rPr>
      </w:pPr>
    </w:p>
    <w:p w14:paraId="33EC0CEF">
      <w:pPr>
        <w:pStyle w:val="5"/>
        <w:spacing w:line="400" w:lineRule="exact"/>
        <w:jc w:val="both"/>
        <w:rPr>
          <w:rFonts w:hint="eastAsia" w:ascii="Times New Roman" w:hAnsi="Times New Roman"/>
          <w:color w:val="auto"/>
          <w:lang w:val="en-US" w:eastAsia="zh-CN"/>
        </w:rPr>
      </w:pPr>
    </w:p>
    <w:p w14:paraId="5680192B">
      <w:pPr>
        <w:pStyle w:val="5"/>
        <w:spacing w:line="400" w:lineRule="exact"/>
        <w:jc w:val="both"/>
        <w:rPr>
          <w:rFonts w:hint="eastAsia" w:ascii="Times New Roman" w:hAnsi="Times New Roman"/>
          <w:color w:val="auto"/>
          <w:lang w:val="en-US" w:eastAsia="zh-CN"/>
        </w:rPr>
      </w:pPr>
    </w:p>
    <w:p w14:paraId="68B58451">
      <w:pPr>
        <w:pStyle w:val="5"/>
        <w:spacing w:line="400" w:lineRule="exact"/>
        <w:jc w:val="both"/>
        <w:rPr>
          <w:rFonts w:hint="eastAsia" w:ascii="Times New Roman" w:hAnsi="Times New Roman"/>
          <w:color w:val="auto"/>
          <w:lang w:val="en-US" w:eastAsia="zh-CN"/>
        </w:rPr>
      </w:pPr>
    </w:p>
    <w:p w14:paraId="19EC9952">
      <w:pPr>
        <w:pStyle w:val="5"/>
        <w:spacing w:line="400" w:lineRule="exact"/>
        <w:jc w:val="both"/>
        <w:rPr>
          <w:rFonts w:hint="eastAsia" w:ascii="Times New Roman" w:hAnsi="Times New Roman"/>
          <w:color w:val="auto"/>
          <w:lang w:val="en-US" w:eastAsia="zh-CN"/>
        </w:rPr>
      </w:pPr>
    </w:p>
    <w:p w14:paraId="7781998C">
      <w:pPr>
        <w:pStyle w:val="5"/>
        <w:spacing w:line="400" w:lineRule="exact"/>
        <w:jc w:val="both"/>
        <w:rPr>
          <w:rFonts w:hint="eastAsia" w:ascii="Times New Roman" w:hAnsi="Times New Roman"/>
          <w:color w:val="auto"/>
          <w:lang w:val="en-US" w:eastAsia="zh-CN"/>
        </w:rPr>
      </w:pPr>
    </w:p>
    <w:p w14:paraId="0BD5F492">
      <w:pPr>
        <w:pStyle w:val="5"/>
        <w:spacing w:line="400" w:lineRule="exact"/>
        <w:jc w:val="both"/>
        <w:rPr>
          <w:rFonts w:hint="eastAsia" w:ascii="Times New Roman" w:hAnsi="Times New Roman"/>
          <w:color w:val="auto"/>
          <w:lang w:val="en-US" w:eastAsia="zh-CN"/>
        </w:rPr>
      </w:pPr>
    </w:p>
    <w:p w14:paraId="711ECD2F">
      <w:pPr>
        <w:pStyle w:val="5"/>
        <w:spacing w:line="400" w:lineRule="exact"/>
        <w:jc w:val="both"/>
        <w:rPr>
          <w:rFonts w:hint="eastAsia" w:ascii="Times New Roman" w:hAnsi="Times New Roman"/>
          <w:color w:val="auto"/>
          <w:lang w:val="en-US" w:eastAsia="zh-CN"/>
        </w:rPr>
      </w:pPr>
    </w:p>
    <w:p w14:paraId="70F90AF7">
      <w:pPr>
        <w:rPr>
          <w:rFonts w:hint="eastAsia"/>
          <w:lang w:val="en-US" w:eastAsia="zh-CN"/>
        </w:rPr>
      </w:pPr>
    </w:p>
    <w:p w14:paraId="16D41BBA">
      <w:pPr>
        <w:pStyle w:val="5"/>
        <w:spacing w:line="400" w:lineRule="exact"/>
        <w:jc w:val="both"/>
        <w:rPr>
          <w:rFonts w:hint="eastAsia" w:ascii="Times New Roman" w:hAnsi="Times New Roman"/>
          <w:color w:val="auto"/>
        </w:rPr>
      </w:pPr>
      <w:r>
        <w:rPr>
          <w:rFonts w:hint="eastAsia" w:ascii="Times New Roman" w:hAnsi="Times New Roman"/>
          <w:color w:val="auto"/>
          <w:lang w:val="en-US" w:eastAsia="zh-CN"/>
        </w:rPr>
        <w:t>七</w:t>
      </w:r>
      <w:r>
        <w:rPr>
          <w:rFonts w:hint="eastAsia" w:ascii="Times New Roman" w:hAnsi="Times New Roman"/>
          <w:color w:val="auto"/>
        </w:rPr>
        <w:t>、</w:t>
      </w:r>
      <w:r>
        <w:rPr>
          <w:rFonts w:hint="eastAsia" w:ascii="Times New Roman" w:hAnsi="Times New Roman"/>
          <w:color w:val="auto"/>
          <w:lang w:eastAsia="zh-CN"/>
        </w:rPr>
        <w:t>响应方案（</w:t>
      </w:r>
      <w:r>
        <w:rPr>
          <w:rFonts w:hint="eastAsia" w:ascii="Times New Roman" w:hAnsi="Times New Roman"/>
          <w:color w:val="auto"/>
          <w:lang w:val="en-US" w:eastAsia="zh-CN"/>
        </w:rPr>
        <w:t>如有</w:t>
      </w:r>
      <w:r>
        <w:rPr>
          <w:rFonts w:hint="eastAsia" w:ascii="Times New Roman" w:hAnsi="Times New Roman"/>
          <w:color w:val="auto"/>
          <w:lang w:eastAsia="zh-CN"/>
        </w:rPr>
        <w:t>）</w:t>
      </w:r>
    </w:p>
    <w:p w14:paraId="5489D498">
      <w:pPr>
        <w:ind w:firstLine="5440" w:firstLineChars="1700"/>
        <w:rPr>
          <w:rFonts w:hint="eastAsia" w:ascii="仿宋" w:hAnsi="仿宋" w:eastAsia="仿宋" w:cs="仿宋"/>
          <w:color w:val="auto"/>
          <w:sz w:val="32"/>
          <w:szCs w:val="32"/>
        </w:rPr>
      </w:pPr>
    </w:p>
    <w:p w14:paraId="67A7C2F8">
      <w:pPr>
        <w:topLinePunct/>
        <w:spacing w:line="44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（格式自拟）</w:t>
      </w:r>
    </w:p>
    <w:p w14:paraId="1B5BC4B5">
      <w:pPr>
        <w:topLinePunct/>
        <w:spacing w:line="440" w:lineRule="exact"/>
        <w:ind w:firstLine="640" w:firstLineChars="200"/>
        <w:jc w:val="center"/>
        <w:rPr>
          <w:rFonts w:hint="eastAsia" w:ascii="仿宋" w:hAnsi="仿宋" w:eastAsia="仿宋" w:cs="仿宋"/>
          <w:color w:val="auto"/>
          <w:sz w:val="32"/>
          <w:szCs w:val="32"/>
        </w:rPr>
      </w:pPr>
    </w:p>
    <w:p w14:paraId="7371E3DD">
      <w:pPr>
        <w:topLinePunct/>
        <w:spacing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各单位结合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的商务、技术要求提供</w:t>
      </w:r>
      <w:bookmarkStart w:id="61" w:name="_Toc22199"/>
      <w:bookmarkStart w:id="62" w:name="_Toc504488783"/>
      <w:r>
        <w:rPr>
          <w:rFonts w:hint="eastAsia" w:ascii="仿宋" w:hAnsi="仿宋" w:eastAsia="仿宋" w:cs="仿宋"/>
          <w:color w:val="auto"/>
          <w:sz w:val="32"/>
          <w:szCs w:val="32"/>
          <w:lang w:eastAsia="zh-CN"/>
        </w:rPr>
        <w:t>。</w:t>
      </w:r>
    </w:p>
    <w:p w14:paraId="194B359A">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61"/>
    <w:bookmarkEnd w:id="62"/>
    <w:p w14:paraId="0F5FC3A9">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66FEFD02">
      <w:pPr>
        <w:rPr>
          <w:rFonts w:hint="eastAsia" w:ascii="Times New Roman" w:hAnsi="Times New Roman" w:eastAsia="黑体" w:cs="Times New Roman"/>
          <w:b/>
          <w:color w:val="auto"/>
          <w:kern w:val="2"/>
          <w:sz w:val="32"/>
          <w:szCs w:val="20"/>
          <w:lang w:val="en-US" w:eastAsia="zh-CN" w:bidi="ar-SA"/>
        </w:rPr>
      </w:pPr>
    </w:p>
    <w:p w14:paraId="7E3F25D8">
      <w:pPr>
        <w:jc w:val="center"/>
        <w:rPr>
          <w:color w:val="auto"/>
        </w:rPr>
      </w:pPr>
    </w:p>
    <w:p w14:paraId="249464C0">
      <w:pPr>
        <w:rPr>
          <w:color w:val="auto"/>
        </w:rPr>
      </w:pPr>
    </w:p>
    <w:p w14:paraId="0C931620">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6A0FF9F7">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A2A3593">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陕西锌业有限公司</w:t>
      </w:r>
    </w:p>
    <w:p w14:paraId="2DD9ECAB">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2025年</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日</w:t>
      </w:r>
    </w:p>
    <w:p w14:paraId="2C1015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BA0D28-D955-4B19-BE33-D52FC67C70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8984E407-D452-478C-B2F9-3A65B8F26B4C}"/>
  </w:font>
  <w:font w:name="微软雅黑">
    <w:panose1 w:val="020B0503020204020204"/>
    <w:charset w:val="86"/>
    <w:family w:val="auto"/>
    <w:pitch w:val="default"/>
    <w:sig w:usb0="80000287" w:usb1="2ACF3C50" w:usb2="00000016" w:usb3="00000000" w:csb0="0004001F" w:csb1="00000000"/>
    <w:embedRegular r:id="rId3" w:fontKey="{8DE5A634-8430-4912-94EB-04A50416EF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2AEDC">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6E386">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936E38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B3EF4">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389671C0">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0EE4A">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MTliNjY3ZDM0MjMwMWYzOWVmY2NjMGFlM2QxOGIifQ=="/>
  </w:docVars>
  <w:rsids>
    <w:rsidRoot w:val="69E314DA"/>
    <w:rsid w:val="00A96B68"/>
    <w:rsid w:val="018D650F"/>
    <w:rsid w:val="023E2922"/>
    <w:rsid w:val="0367685A"/>
    <w:rsid w:val="0410030A"/>
    <w:rsid w:val="04E3112D"/>
    <w:rsid w:val="05766BB1"/>
    <w:rsid w:val="0598027F"/>
    <w:rsid w:val="063A3D8E"/>
    <w:rsid w:val="07746A18"/>
    <w:rsid w:val="0C2D1053"/>
    <w:rsid w:val="0D3F27E7"/>
    <w:rsid w:val="0E66163A"/>
    <w:rsid w:val="0F7A6050"/>
    <w:rsid w:val="102F1EF5"/>
    <w:rsid w:val="11BF336F"/>
    <w:rsid w:val="130812F6"/>
    <w:rsid w:val="1384217A"/>
    <w:rsid w:val="148166BA"/>
    <w:rsid w:val="15350822"/>
    <w:rsid w:val="15D66E82"/>
    <w:rsid w:val="183B2A8F"/>
    <w:rsid w:val="191A257A"/>
    <w:rsid w:val="19BF0744"/>
    <w:rsid w:val="19BF485E"/>
    <w:rsid w:val="1C12049E"/>
    <w:rsid w:val="1D3D3823"/>
    <w:rsid w:val="1E391A9E"/>
    <w:rsid w:val="1FBA4E97"/>
    <w:rsid w:val="2076417B"/>
    <w:rsid w:val="21834158"/>
    <w:rsid w:val="21D271B9"/>
    <w:rsid w:val="22596EC8"/>
    <w:rsid w:val="226546C9"/>
    <w:rsid w:val="231A6A24"/>
    <w:rsid w:val="23B627F8"/>
    <w:rsid w:val="241430A6"/>
    <w:rsid w:val="27723730"/>
    <w:rsid w:val="27C22742"/>
    <w:rsid w:val="28D56A54"/>
    <w:rsid w:val="295F349E"/>
    <w:rsid w:val="2D191A23"/>
    <w:rsid w:val="2D664737"/>
    <w:rsid w:val="2DF97C0C"/>
    <w:rsid w:val="2E377F5E"/>
    <w:rsid w:val="2EB3170E"/>
    <w:rsid w:val="2F3063B0"/>
    <w:rsid w:val="2F9A5D59"/>
    <w:rsid w:val="312E5370"/>
    <w:rsid w:val="31832E12"/>
    <w:rsid w:val="32932214"/>
    <w:rsid w:val="32A8268A"/>
    <w:rsid w:val="333D3C9C"/>
    <w:rsid w:val="339B5162"/>
    <w:rsid w:val="33D371CA"/>
    <w:rsid w:val="33FA37DC"/>
    <w:rsid w:val="34B8182C"/>
    <w:rsid w:val="34DD5644"/>
    <w:rsid w:val="3A561988"/>
    <w:rsid w:val="3B3D15F8"/>
    <w:rsid w:val="3B882F0B"/>
    <w:rsid w:val="3C190507"/>
    <w:rsid w:val="3C4F6F1A"/>
    <w:rsid w:val="3CB63F34"/>
    <w:rsid w:val="3FC05C00"/>
    <w:rsid w:val="41962306"/>
    <w:rsid w:val="427D180C"/>
    <w:rsid w:val="42A17DA3"/>
    <w:rsid w:val="42BA6F5D"/>
    <w:rsid w:val="433C5D1E"/>
    <w:rsid w:val="4549119F"/>
    <w:rsid w:val="460F14C8"/>
    <w:rsid w:val="47AC2D16"/>
    <w:rsid w:val="47D0398E"/>
    <w:rsid w:val="48AE4FC8"/>
    <w:rsid w:val="4B142AA2"/>
    <w:rsid w:val="4B896DF6"/>
    <w:rsid w:val="4CB27A82"/>
    <w:rsid w:val="4D66647C"/>
    <w:rsid w:val="509B2FD7"/>
    <w:rsid w:val="524F1A19"/>
    <w:rsid w:val="52786485"/>
    <w:rsid w:val="54853C7B"/>
    <w:rsid w:val="56F815DC"/>
    <w:rsid w:val="57711764"/>
    <w:rsid w:val="59434F3C"/>
    <w:rsid w:val="5B97061C"/>
    <w:rsid w:val="5BA83AF9"/>
    <w:rsid w:val="5C2B04AE"/>
    <w:rsid w:val="604313DE"/>
    <w:rsid w:val="61F25ACE"/>
    <w:rsid w:val="626C7BB7"/>
    <w:rsid w:val="62FA1BE5"/>
    <w:rsid w:val="66452F0C"/>
    <w:rsid w:val="669232D9"/>
    <w:rsid w:val="67A04629"/>
    <w:rsid w:val="68754AC9"/>
    <w:rsid w:val="690364B0"/>
    <w:rsid w:val="69E314DA"/>
    <w:rsid w:val="69F446AA"/>
    <w:rsid w:val="6A244B48"/>
    <w:rsid w:val="6C994B32"/>
    <w:rsid w:val="6D102048"/>
    <w:rsid w:val="6DFD5F26"/>
    <w:rsid w:val="6E963AB6"/>
    <w:rsid w:val="700E0640"/>
    <w:rsid w:val="71757891"/>
    <w:rsid w:val="730F2B6D"/>
    <w:rsid w:val="73927EC3"/>
    <w:rsid w:val="755651FF"/>
    <w:rsid w:val="76987E92"/>
    <w:rsid w:val="77D5163E"/>
    <w:rsid w:val="78430AA8"/>
    <w:rsid w:val="7AD6487B"/>
    <w:rsid w:val="7DC47E44"/>
    <w:rsid w:val="7F6F530B"/>
    <w:rsid w:val="7FD6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autoRedefine/>
    <w:qFormat/>
    <w:uiPriority w:val="0"/>
    <w:pPr>
      <w:ind w:left="966" w:hanging="490"/>
      <w:outlineLvl w:val="3"/>
    </w:pPr>
    <w:rPr>
      <w:rFonts w:ascii="Times New Roman" w:hAnsi="Times New Roman" w:eastAsia="宋体" w:cs="Times New Roman"/>
      <w:b/>
      <w:bCs/>
      <w:sz w:val="28"/>
      <w:szCs w:val="28"/>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7">
    <w:name w:val="Body Text Indent"/>
    <w:basedOn w:val="1"/>
    <w:autoRedefine/>
    <w:qFormat/>
    <w:uiPriority w:val="0"/>
    <w:pPr>
      <w:widowControl/>
      <w:spacing w:after="50" w:afterLines="50" w:line="360" w:lineRule="auto"/>
      <w:ind w:firstLine="600" w:firstLineChars="250"/>
      <w:jc w:val="left"/>
    </w:pPr>
    <w:rPr>
      <w:rFonts w:eastAsia="楷体_GB2312"/>
      <w:kern w:val="0"/>
      <w:sz w:val="24"/>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7"/>
    <w:autoRedefine/>
    <w:qFormat/>
    <w:uiPriority w:val="0"/>
    <w:pPr>
      <w:spacing w:after="0" w:line="600" w:lineRule="exact"/>
      <w:ind w:left="0" w:leftChars="0" w:firstLine="420" w:firstLineChars="200"/>
    </w:pPr>
  </w:style>
  <w:style w:type="character" w:styleId="13">
    <w:name w:val="Strong"/>
    <w:basedOn w:val="12"/>
    <w:autoRedefine/>
    <w:qFormat/>
    <w:uiPriority w:val="0"/>
    <w:rPr>
      <w:b/>
    </w:rPr>
  </w:style>
  <w:style w:type="character" w:styleId="14">
    <w:name w:val="Hyperlink"/>
    <w:basedOn w:val="12"/>
    <w:autoRedefine/>
    <w:qFormat/>
    <w:uiPriority w:val="0"/>
    <w:rPr>
      <w:color w:val="0000FF"/>
      <w:u w:val="single"/>
    </w:rPr>
  </w:style>
  <w:style w:type="paragraph" w:customStyle="1" w:styleId="15">
    <w:name w:val="Normal_8"/>
    <w:autoRedefine/>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autoRedefine/>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autoRedefine/>
    <w:qFormat/>
    <w:uiPriority w:val="0"/>
    <w:rPr>
      <w:rFonts w:hint="eastAsia" w:ascii="宋体" w:hAnsi="宋体" w:eastAsia="宋体" w:cs="宋体"/>
      <w:b/>
      <w:bCs/>
      <w:color w:val="000000"/>
      <w:sz w:val="24"/>
      <w:szCs w:val="24"/>
      <w:u w:val="none"/>
    </w:rPr>
  </w:style>
  <w:style w:type="character" w:customStyle="1" w:styleId="18">
    <w:name w:val="font81"/>
    <w:basedOn w:val="12"/>
    <w:autoRedefine/>
    <w:qFormat/>
    <w:uiPriority w:val="0"/>
    <w:rPr>
      <w:rFonts w:hint="eastAsia" w:ascii="宋体" w:hAnsi="宋体" w:eastAsia="宋体" w:cs="宋体"/>
      <w:color w:val="000000"/>
      <w:sz w:val="24"/>
      <w:szCs w:val="24"/>
      <w:u w:val="none"/>
    </w:rPr>
  </w:style>
  <w:style w:type="character" w:customStyle="1" w:styleId="19">
    <w:name w:val="font91"/>
    <w:basedOn w:val="12"/>
    <w:autoRedefine/>
    <w:qFormat/>
    <w:uiPriority w:val="0"/>
    <w:rPr>
      <w:rFonts w:hint="eastAsia" w:ascii="宋体" w:hAnsi="宋体" w:eastAsia="宋体" w:cs="宋体"/>
      <w:color w:val="000000"/>
      <w:sz w:val="21"/>
      <w:szCs w:val="21"/>
      <w:u w:val="none"/>
    </w:rPr>
  </w:style>
  <w:style w:type="paragraph" w:customStyle="1" w:styleId="20">
    <w:name w:val="Header1"/>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4195</Words>
  <Characters>4404</Characters>
  <Lines>0</Lines>
  <Paragraphs>0</Paragraphs>
  <TotalTime>2</TotalTime>
  <ScaleCrop>false</ScaleCrop>
  <LinksUpToDate>false</LinksUpToDate>
  <CharactersWithSpaces>4869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2026-02-24T07:45:00Z</cp:lastPrinted>
  <dcterms:modified xsi:type="dcterms:W3CDTF">2026-03-05T08:45:50Z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A2352BF9ACBC49328D23158A5947FA02_13</vt:lpwstr>
  </property>
  <property fmtid="{D5CDD505-2E9C-101B-9397-08002B2CF9AE}" pid="4" name="KSOTemplateDocerSaveRecord">
    <vt:lpwstr>eyJoZGlkIjoiOGYyYjFjNmFmZWRiNWY0N2EyMmQwYTdkYTZiYmU2MzEiLCJ1c2VySWQiOiI2Mjg3MjA1MDUifQ==</vt:lpwstr>
  </property>
</Properties>
</file>