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2026年二季度风机、空压机配件采购项目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2026年二季度风机、空压机配件采购项目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风机、</w:t>
      </w:r>
      <w:r>
        <w:rPr>
          <w:rFonts w:hint="eastAsia" w:asciiTheme="minorEastAsia" w:hAnsiTheme="minorEastAsia" w:cstheme="minorEastAsia"/>
          <w:b/>
          <w:bCs/>
          <w:i w:val="0"/>
          <w:iCs w:val="0"/>
          <w:caps w:val="0"/>
          <w:color w:val="000000"/>
          <w:spacing w:val="0"/>
          <w:sz w:val="32"/>
          <w:szCs w:val="32"/>
          <w:lang w:val="en-US" w:eastAsia="zh-CN"/>
        </w:rPr>
        <w:t>空压机配件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二季度风机、空压机配件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72BB132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氧压机配件联轴器</w:t>
            </w:r>
          </w:p>
        </w:tc>
        <w:tc>
          <w:tcPr>
            <w:tcW w:w="3075" w:type="dxa"/>
            <w:vAlign w:val="center"/>
          </w:tcPr>
          <w:p w14:paraId="533E9F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电机与主机联轴器、设备型号：VW-6.9/0.2-3、吸气压力：0.02MPa、公称容积流量：6.9m³/mim、额定排气压力：0.3MPa、配备动力37KW。     上海呈恩压缩机有限公司</w:t>
            </w:r>
          </w:p>
        </w:tc>
        <w:tc>
          <w:tcPr>
            <w:tcW w:w="630" w:type="dxa"/>
            <w:vAlign w:val="center"/>
          </w:tcPr>
          <w:p w14:paraId="295EEAD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805C7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9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9F2F0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19ABC00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7780324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AL4000-04</w:t>
            </w:r>
          </w:p>
        </w:tc>
        <w:tc>
          <w:tcPr>
            <w:tcW w:w="630" w:type="dxa"/>
            <w:vAlign w:val="center"/>
          </w:tcPr>
          <w:p w14:paraId="2CCA6D8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D1AFE1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13105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2618D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2195149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油雾器</w:t>
            </w:r>
          </w:p>
        </w:tc>
        <w:tc>
          <w:tcPr>
            <w:tcW w:w="3075" w:type="dxa"/>
            <w:vAlign w:val="center"/>
          </w:tcPr>
          <w:p w14:paraId="4E844056">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316D5DD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空气过滤器</w:t>
            </w:r>
          </w:p>
        </w:tc>
        <w:tc>
          <w:tcPr>
            <w:tcW w:w="3075" w:type="dxa"/>
            <w:vAlign w:val="center"/>
          </w:tcPr>
          <w:p w14:paraId="44810F77">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FA9D5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6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C3A64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34A1982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5409F488">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浙江开山压缩机有限公司（含保养服务）</w:t>
            </w:r>
          </w:p>
        </w:tc>
        <w:tc>
          <w:tcPr>
            <w:tcW w:w="630" w:type="dxa"/>
            <w:vAlign w:val="center"/>
          </w:tcPr>
          <w:p w14:paraId="1B29842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05FF0C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2303F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84843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47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983BE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0F2AD76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油滤</w:t>
            </w:r>
          </w:p>
        </w:tc>
        <w:tc>
          <w:tcPr>
            <w:tcW w:w="3075" w:type="dxa"/>
            <w:vAlign w:val="center"/>
          </w:tcPr>
          <w:p w14:paraId="6D5AFAF1">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66135302      LG250-10A、250kW </w:t>
            </w:r>
          </w:p>
        </w:tc>
        <w:tc>
          <w:tcPr>
            <w:tcW w:w="630" w:type="dxa"/>
            <w:vAlign w:val="center"/>
          </w:tcPr>
          <w:p w14:paraId="52D3E5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7DC967F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6E2E32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440D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DE9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1422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48F9FF0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空滤</w:t>
            </w:r>
          </w:p>
        </w:tc>
        <w:tc>
          <w:tcPr>
            <w:tcW w:w="3075" w:type="dxa"/>
            <w:vAlign w:val="center"/>
          </w:tcPr>
          <w:p w14:paraId="031BE902">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537702   325610 LG250-10A、250kW</w:t>
            </w:r>
          </w:p>
        </w:tc>
        <w:tc>
          <w:tcPr>
            <w:tcW w:w="630" w:type="dxa"/>
            <w:vAlign w:val="center"/>
          </w:tcPr>
          <w:p w14:paraId="02DB0F6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CF930E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F22F3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E75D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AA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214D62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20D484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空压机冷却液</w:t>
            </w:r>
          </w:p>
        </w:tc>
        <w:tc>
          <w:tcPr>
            <w:tcW w:w="3075" w:type="dxa"/>
            <w:vAlign w:val="center"/>
          </w:tcPr>
          <w:p w14:paraId="57773F99">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代码：JY1-16   LG250-10A、250kW </w:t>
            </w:r>
          </w:p>
        </w:tc>
        <w:tc>
          <w:tcPr>
            <w:tcW w:w="630" w:type="dxa"/>
            <w:vAlign w:val="center"/>
          </w:tcPr>
          <w:p w14:paraId="68466EF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80" w:type="dxa"/>
            <w:vAlign w:val="center"/>
          </w:tcPr>
          <w:p w14:paraId="7B3912E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454A4A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FBC8C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83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A5355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090197E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油分芯</w:t>
            </w:r>
          </w:p>
        </w:tc>
        <w:tc>
          <w:tcPr>
            <w:tcW w:w="3075" w:type="dxa"/>
            <w:vAlign w:val="center"/>
          </w:tcPr>
          <w:p w14:paraId="3F60AF71">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LG250-10A、250kW     </w:t>
            </w:r>
          </w:p>
        </w:tc>
        <w:tc>
          <w:tcPr>
            <w:tcW w:w="630" w:type="dxa"/>
            <w:vAlign w:val="center"/>
          </w:tcPr>
          <w:p w14:paraId="246D7A5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D8C411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268E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A409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36C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6B0FF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6D73339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40D866E2">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萨震节能空压机（含保养服务）</w:t>
            </w:r>
          </w:p>
        </w:tc>
        <w:tc>
          <w:tcPr>
            <w:tcW w:w="630" w:type="dxa"/>
            <w:vAlign w:val="center"/>
          </w:tcPr>
          <w:p w14:paraId="7709342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821601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062A4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D1EEF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FF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2B11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5CAF098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空滤</w:t>
            </w:r>
          </w:p>
        </w:tc>
        <w:tc>
          <w:tcPr>
            <w:tcW w:w="3075" w:type="dxa"/>
            <w:vAlign w:val="center"/>
          </w:tcPr>
          <w:p w14:paraId="67DB1A0B">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2090049、设备型号：SVC-185A-II17.5/8.0 </w:t>
            </w:r>
          </w:p>
        </w:tc>
        <w:tc>
          <w:tcPr>
            <w:tcW w:w="630" w:type="dxa"/>
            <w:vAlign w:val="center"/>
          </w:tcPr>
          <w:p w14:paraId="008B50C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A78D8A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AC77A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6AF43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E0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24FF8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377E2EC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油滤</w:t>
            </w:r>
          </w:p>
        </w:tc>
        <w:tc>
          <w:tcPr>
            <w:tcW w:w="3075" w:type="dxa"/>
            <w:vAlign w:val="center"/>
          </w:tcPr>
          <w:p w14:paraId="4A2789B1">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2090033、设备型号：SVC-185A-II17.5/8.0 </w:t>
            </w:r>
          </w:p>
        </w:tc>
        <w:tc>
          <w:tcPr>
            <w:tcW w:w="630" w:type="dxa"/>
            <w:vAlign w:val="center"/>
          </w:tcPr>
          <w:p w14:paraId="021D2C2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85E3FD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7F96A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174D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2F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F0C66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03585DC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油细分离器</w:t>
            </w:r>
          </w:p>
        </w:tc>
        <w:tc>
          <w:tcPr>
            <w:tcW w:w="3075" w:type="dxa"/>
            <w:vAlign w:val="center"/>
          </w:tcPr>
          <w:p w14:paraId="3802108A">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2090067、设备型号：SVC-185A-II17.5/8.0 </w:t>
            </w:r>
          </w:p>
        </w:tc>
        <w:tc>
          <w:tcPr>
            <w:tcW w:w="630" w:type="dxa"/>
            <w:vAlign w:val="center"/>
          </w:tcPr>
          <w:p w14:paraId="47A615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AB1E00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235E1F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5321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5A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4D1B6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7AEA254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螺杆专用油</w:t>
            </w:r>
          </w:p>
        </w:tc>
        <w:tc>
          <w:tcPr>
            <w:tcW w:w="3075" w:type="dxa"/>
            <w:vAlign w:val="center"/>
          </w:tcPr>
          <w:p w14:paraId="38BCFEA1">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260010022 </w:t>
            </w:r>
          </w:p>
        </w:tc>
        <w:tc>
          <w:tcPr>
            <w:tcW w:w="630" w:type="dxa"/>
            <w:vAlign w:val="center"/>
          </w:tcPr>
          <w:p w14:paraId="269187D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80" w:type="dxa"/>
            <w:vAlign w:val="center"/>
          </w:tcPr>
          <w:p w14:paraId="1506E72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72C0B58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2CD2D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299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49A3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1AD92D6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721A5B6A">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湖北双剑</w:t>
            </w:r>
          </w:p>
        </w:tc>
        <w:tc>
          <w:tcPr>
            <w:tcW w:w="630" w:type="dxa"/>
            <w:vAlign w:val="center"/>
          </w:tcPr>
          <w:p w14:paraId="119D8D9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C775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89051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7B640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E7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DAA8AE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401A1EE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止推轴瓦</w:t>
            </w:r>
          </w:p>
        </w:tc>
        <w:tc>
          <w:tcPr>
            <w:tcW w:w="3075" w:type="dxa"/>
            <w:vAlign w:val="center"/>
          </w:tcPr>
          <w:p w14:paraId="0A5BEFA3">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C550-1.29/0.83 Q=550m3/min,进口压力83000Pa,出口压力129000Pa</w:t>
            </w:r>
          </w:p>
        </w:tc>
        <w:tc>
          <w:tcPr>
            <w:tcW w:w="630" w:type="dxa"/>
            <w:vAlign w:val="center"/>
          </w:tcPr>
          <w:p w14:paraId="7A67B1D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D319DD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79EA1F3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1976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2D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1FCA0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71C99A1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气封</w:t>
            </w:r>
          </w:p>
        </w:tc>
        <w:tc>
          <w:tcPr>
            <w:tcW w:w="3075" w:type="dxa"/>
            <w:vAlign w:val="center"/>
          </w:tcPr>
          <w:p w14:paraId="30A0DEB8">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C550-1.29/0.83 Q=550m3/min,进口压力83000Pa,出口压力129000Pa（出口段）</w:t>
            </w:r>
          </w:p>
        </w:tc>
        <w:tc>
          <w:tcPr>
            <w:tcW w:w="630" w:type="dxa"/>
            <w:vAlign w:val="center"/>
          </w:tcPr>
          <w:p w14:paraId="1760856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74CAF2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116911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93832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19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11F48D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2092" w:type="dxa"/>
            <w:vAlign w:val="center"/>
          </w:tcPr>
          <w:p w14:paraId="46F8EDF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426F1254">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赫渤永磁空压机</w:t>
            </w:r>
          </w:p>
        </w:tc>
        <w:tc>
          <w:tcPr>
            <w:tcW w:w="630" w:type="dxa"/>
            <w:vAlign w:val="center"/>
          </w:tcPr>
          <w:p w14:paraId="6116E14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2C4396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3E6E6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31D7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48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300EC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00EC924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超级冷却剂</w:t>
            </w:r>
          </w:p>
        </w:tc>
        <w:tc>
          <w:tcPr>
            <w:tcW w:w="3075" w:type="dxa"/>
            <w:vAlign w:val="center"/>
          </w:tcPr>
          <w:p w14:paraId="2A33B952">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3003102020 75w，18升/桶</w:t>
            </w:r>
          </w:p>
        </w:tc>
        <w:tc>
          <w:tcPr>
            <w:tcW w:w="630" w:type="dxa"/>
            <w:vAlign w:val="center"/>
          </w:tcPr>
          <w:p w14:paraId="279F232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6188835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桶 </w:t>
            </w:r>
          </w:p>
        </w:tc>
        <w:tc>
          <w:tcPr>
            <w:tcW w:w="765" w:type="dxa"/>
            <w:vAlign w:val="center"/>
          </w:tcPr>
          <w:p w14:paraId="34B646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7F0C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BA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313A4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79A3AC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空气滤芯</w:t>
            </w:r>
          </w:p>
        </w:tc>
        <w:tc>
          <w:tcPr>
            <w:tcW w:w="3075" w:type="dxa"/>
            <w:vAlign w:val="center"/>
          </w:tcPr>
          <w:p w14:paraId="29EC4B72">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2901161510 75w</w:t>
            </w:r>
          </w:p>
        </w:tc>
        <w:tc>
          <w:tcPr>
            <w:tcW w:w="630" w:type="dxa"/>
            <w:vAlign w:val="center"/>
          </w:tcPr>
          <w:p w14:paraId="3CC839C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620655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EE593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DE42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B2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34FE5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694F744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油气分离滤芯</w:t>
            </w:r>
          </w:p>
        </w:tc>
        <w:tc>
          <w:tcPr>
            <w:tcW w:w="3075" w:type="dxa"/>
            <w:vAlign w:val="center"/>
          </w:tcPr>
          <w:p w14:paraId="19D494E3">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2901342508 75w</w:t>
            </w:r>
          </w:p>
        </w:tc>
        <w:tc>
          <w:tcPr>
            <w:tcW w:w="630" w:type="dxa"/>
            <w:vAlign w:val="center"/>
          </w:tcPr>
          <w:p w14:paraId="5CDCDE1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950600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42AD4D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7164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2029D25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215BA57">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所有大项内子项必须报全，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52691486"/>
      <w:bookmarkStart w:id="14" w:name="_Toc152042318"/>
      <w:bookmarkStart w:id="15" w:name="_Toc152045542"/>
      <w:bookmarkStart w:id="16" w:name="_Toc144974510"/>
      <w:bookmarkStart w:id="17" w:name="_Toc384308223"/>
      <w:bookmarkStart w:id="18" w:name="_Toc247527567"/>
      <w:bookmarkStart w:id="19" w:name="_Toc369531529"/>
      <w:bookmarkStart w:id="20" w:name="_Toc300834963"/>
      <w:bookmarkStart w:id="21" w:name="_Toc247513966"/>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52691487"/>
      <w:bookmarkStart w:id="25" w:name="_Toc247527568"/>
      <w:bookmarkStart w:id="26" w:name="_Toc300834964"/>
      <w:bookmarkStart w:id="27" w:name="_Toc144974511"/>
      <w:bookmarkStart w:id="28" w:name="_Toc384308224"/>
      <w:bookmarkStart w:id="29" w:name="_Toc361508599"/>
      <w:bookmarkStart w:id="30" w:name="_Toc15242"/>
      <w:bookmarkStart w:id="31" w:name="_Toc152045543"/>
      <w:bookmarkStart w:id="32" w:name="_Toc369531530"/>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1508602"/>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4751"/>
      <w:bookmarkStart w:id="41" w:name="_Toc300834967"/>
      <w:bookmarkStart w:id="42" w:name="_Toc152045546"/>
      <w:bookmarkStart w:id="43" w:name="_Toc247513970"/>
      <w:bookmarkStart w:id="44" w:name="_Toc247527571"/>
      <w:bookmarkStart w:id="45" w:name="_Toc144974514"/>
      <w:bookmarkStart w:id="46" w:name="_Toc352691491"/>
      <w:bookmarkStart w:id="47" w:name="_Toc384308228"/>
      <w:bookmarkStart w:id="48" w:name="_Toc36953153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52691492"/>
      <w:bookmarkStart w:id="52" w:name="_Toc384308229"/>
      <w:bookmarkStart w:id="53" w:name="_Toc247527572"/>
      <w:bookmarkStart w:id="54" w:name="_Toc152045547"/>
      <w:bookmarkStart w:id="55" w:name="_Toc144974515"/>
      <w:bookmarkStart w:id="56" w:name="_Toc247513971"/>
      <w:bookmarkStart w:id="57" w:name="_Toc17952"/>
      <w:bookmarkStart w:id="58" w:name="_Toc369531535"/>
      <w:bookmarkStart w:id="59" w:name="_Toc300834968"/>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w:t>
      </w:r>
      <w:bookmarkStart w:id="207" w:name="_GoBack"/>
      <w:bookmarkEnd w:id="207"/>
      <w:r>
        <w:rPr>
          <w:rFonts w:hint="eastAsia" w:ascii="仿宋" w:hAnsi="仿宋" w:eastAsia="仿宋" w:cs="仿宋"/>
          <w:color w:val="auto"/>
          <w:spacing w:val="1"/>
          <w:sz w:val="32"/>
          <w:szCs w:val="32"/>
          <w:highlight w:val="none"/>
          <w:lang w:val="en-US" w:eastAsia="zh-CN"/>
        </w:rPr>
        <w:t xml:space="preserve">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最低价法（所有大项内子项必须报全，否则报价无效）。是在响应文件满足采购文件实质性要求的前提下，按照供应商经评审的价格由低到高的顺序确定供应商优先次序的评审方法。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69531582"/>
      <w:bookmarkStart w:id="67" w:name="_Toc384308277"/>
      <w:bookmarkStart w:id="68" w:name="_Toc152042380"/>
      <w:bookmarkStart w:id="69" w:name="_Toc352691538"/>
      <w:bookmarkStart w:id="70" w:name="_Toc2907"/>
      <w:bookmarkStart w:id="71" w:name="_Toc247514027"/>
      <w:bookmarkStart w:id="72" w:name="_Toc247527628"/>
      <w:bookmarkStart w:id="73" w:name="_Toc361508651"/>
      <w:bookmarkStart w:id="74" w:name="_Toc152045603"/>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361508618"/>
      <w:bookmarkStart w:id="97" w:name="_Toc369531549"/>
      <w:bookmarkStart w:id="98" w:name="_Toc300834982"/>
      <w:bookmarkStart w:id="99" w:name="_Toc30095"/>
      <w:bookmarkStart w:id="100" w:name="_Toc247513985"/>
      <w:bookmarkStart w:id="101" w:name="_Toc152045561"/>
      <w:bookmarkStart w:id="102" w:name="_Toc352691505"/>
      <w:bookmarkStart w:id="103" w:name="_Toc247527586"/>
      <w:bookmarkStart w:id="104" w:name="_Toc384308243"/>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52691506"/>
      <w:bookmarkStart w:id="120" w:name="_Toc384308244"/>
      <w:bookmarkStart w:id="121" w:name="_Toc361508619"/>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247527589"/>
      <w:bookmarkStart w:id="134" w:name="_Toc361508622"/>
      <w:bookmarkStart w:id="135" w:name="_Toc369531553"/>
      <w:bookmarkStart w:id="136" w:name="_Toc352691509"/>
      <w:bookmarkStart w:id="137" w:name="_Toc144974532"/>
      <w:bookmarkStart w:id="138" w:name="_Toc152045564"/>
      <w:bookmarkStart w:id="139" w:name="_Toc4656"/>
      <w:bookmarkStart w:id="140" w:name="_Toc384308247"/>
      <w:bookmarkStart w:id="141" w:name="_Toc300834986"/>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00834987"/>
      <w:bookmarkStart w:id="145" w:name="_Toc361508623"/>
      <w:bookmarkStart w:id="146" w:name="_Toc384308248"/>
      <w:bookmarkStart w:id="147" w:name="_Toc152045565"/>
      <w:bookmarkStart w:id="148" w:name="_Toc369531554"/>
      <w:bookmarkStart w:id="149" w:name="_Toc247527590"/>
      <w:bookmarkStart w:id="150" w:name="_Toc144974533"/>
      <w:bookmarkStart w:id="151" w:name="_Toc152042341"/>
      <w:bookmarkStart w:id="152" w:name="_Toc1824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300834991"/>
      <w:bookmarkStart w:id="158" w:name="_Toc144974536"/>
      <w:bookmarkStart w:id="159" w:name="_Toc247513992"/>
      <w:bookmarkStart w:id="160" w:name="_Toc247527593"/>
      <w:bookmarkStart w:id="161" w:name="_Toc152045568"/>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416434B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800" w:firstLineChars="1500"/>
        <w:jc w:val="both"/>
        <w:rPr>
          <w:rFonts w:hint="eastAsia" w:ascii="仿宋" w:hAnsi="仿宋" w:eastAsia="仿宋" w:cs="仿宋"/>
          <w:b w:val="0"/>
          <w:bCs w:val="0"/>
          <w:color w:val="auto"/>
          <w:sz w:val="32"/>
          <w:szCs w:val="32"/>
          <w:lang w:val="en-US" w:eastAsia="zh-CN"/>
        </w:rPr>
      </w:pPr>
    </w:p>
    <w:p w14:paraId="49AE97A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800" w:firstLineChars="1500"/>
        <w:jc w:val="both"/>
        <w:rPr>
          <w:rFonts w:hint="eastAsia" w:ascii="仿宋" w:hAnsi="仿宋" w:eastAsia="仿宋" w:cs="仿宋"/>
          <w:b w:val="0"/>
          <w:bCs w:val="0"/>
          <w:color w:val="auto"/>
          <w:sz w:val="32"/>
          <w:szCs w:val="32"/>
          <w:lang w:val="en-US" w:eastAsia="zh-CN"/>
        </w:rPr>
      </w:pPr>
    </w:p>
    <w:p w14:paraId="5838869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jc w:val="both"/>
        <w:rPr>
          <w:rFonts w:hint="eastAsia" w:ascii="仿宋" w:hAnsi="仿宋" w:eastAsia="仿宋" w:cs="仿宋"/>
          <w:b w:val="0"/>
          <w:bCs w:val="0"/>
          <w:color w:val="auto"/>
          <w:sz w:val="32"/>
          <w:szCs w:val="32"/>
          <w:lang w:val="en-US" w:eastAsia="zh-CN"/>
        </w:rPr>
      </w:pPr>
    </w:p>
    <w:p w14:paraId="02A68EC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jc w:val="both"/>
        <w:rPr>
          <w:rFonts w:hint="eastAsia" w:ascii="仿宋" w:hAnsi="仿宋" w:eastAsia="仿宋" w:cs="仿宋"/>
          <w:b w:val="0"/>
          <w:bCs w:val="0"/>
          <w:color w:val="auto"/>
          <w:sz w:val="32"/>
          <w:szCs w:val="32"/>
          <w:lang w:val="en-US" w:eastAsia="zh-CN"/>
        </w:rPr>
      </w:pPr>
    </w:p>
    <w:p w14:paraId="2F3C6AB0">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jc w:val="both"/>
        <w:rPr>
          <w:rFonts w:hint="eastAsia" w:ascii="仿宋" w:hAnsi="仿宋" w:eastAsia="仿宋" w:cs="仿宋"/>
          <w:b w:val="0"/>
          <w:bCs w:val="0"/>
          <w:color w:val="auto"/>
          <w:sz w:val="32"/>
          <w:szCs w:val="32"/>
          <w:lang w:val="en-US" w:eastAsia="zh-CN"/>
        </w:rPr>
      </w:pPr>
    </w:p>
    <w:p w14:paraId="217714D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5440" w:firstLineChars="1700"/>
        <w:jc w:val="both"/>
        <w:rPr>
          <w:rFonts w:hint="eastAsia" w:ascii="仿宋" w:hAnsi="仿宋" w:eastAsia="仿宋" w:cs="仿宋"/>
          <w:b w:val="0"/>
          <w:bCs w:val="0"/>
          <w:color w:val="auto"/>
          <w:sz w:val="32"/>
          <w:szCs w:val="32"/>
          <w:lang w:val="en-US" w:eastAsia="zh-CN"/>
        </w:rPr>
      </w:pPr>
    </w:p>
    <w:p w14:paraId="7282F94F">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5440" w:firstLineChars="1700"/>
        <w:jc w:val="both"/>
        <w:rPr>
          <w:rFonts w:hint="eastAsia" w:ascii="仿宋" w:hAnsi="仿宋" w:eastAsia="仿宋" w:cs="仿宋"/>
          <w:b w:val="0"/>
          <w:bCs w:val="0"/>
          <w:color w:val="auto"/>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4469" w:leftChars="2128" w:firstLine="0" w:firstLineChars="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2026年4月18日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6444C77">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p>
    <w:p w14:paraId="10650D7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6185DC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2026年二季度风机、空压机配件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61508754"/>
      <w:bookmarkStart w:id="187" w:name="_Toc384308377"/>
      <w:bookmarkStart w:id="188" w:name="_Toc152045789"/>
      <w:bookmarkStart w:id="189" w:name="_Toc300835211"/>
      <w:bookmarkStart w:id="190" w:name="_Toc369531699"/>
      <w:bookmarkStart w:id="191" w:name="_Toc247527829"/>
      <w:bookmarkStart w:id="192" w:name="_Toc352691663"/>
      <w:bookmarkStart w:id="193" w:name="_Toc152042578"/>
      <w:bookmarkStart w:id="194" w:name="_Toc15573"/>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2026年二季度风机、空压机配件二次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7C92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5414B1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614EB4A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1E2839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556AB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143AF5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CEA0B6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2B245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BE8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2B5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0011E01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氧压机配件联轴器</w:t>
            </w:r>
          </w:p>
        </w:tc>
        <w:tc>
          <w:tcPr>
            <w:tcW w:w="3075" w:type="dxa"/>
            <w:vAlign w:val="center"/>
          </w:tcPr>
          <w:p w14:paraId="31B5CAE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电机与主机联轴器、设备型号：VW-6.9/0.2-3、吸气压力：0.02MPa、公称容积流量：6.9m³/mim、额定排气压力：0.3MPa、配备动力37KW。     上海呈恩压缩机有限公司</w:t>
            </w:r>
          </w:p>
        </w:tc>
        <w:tc>
          <w:tcPr>
            <w:tcW w:w="630" w:type="dxa"/>
            <w:vAlign w:val="center"/>
          </w:tcPr>
          <w:p w14:paraId="7032D3E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FE451C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B3AE9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7694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66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45A84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6AD2C61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0CF4C8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AL4000-04</w:t>
            </w:r>
          </w:p>
        </w:tc>
        <w:tc>
          <w:tcPr>
            <w:tcW w:w="630" w:type="dxa"/>
            <w:vAlign w:val="center"/>
          </w:tcPr>
          <w:p w14:paraId="2F7C0AB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7DAF71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C0B47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848D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55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64D8D76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10CA76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油雾器</w:t>
            </w:r>
          </w:p>
        </w:tc>
        <w:tc>
          <w:tcPr>
            <w:tcW w:w="3075" w:type="dxa"/>
            <w:vAlign w:val="center"/>
          </w:tcPr>
          <w:p w14:paraId="55344F06">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5938E5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7563CB8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8AC1A8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886E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15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66A7F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7BA637F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空气过滤器</w:t>
            </w:r>
          </w:p>
        </w:tc>
        <w:tc>
          <w:tcPr>
            <w:tcW w:w="3075" w:type="dxa"/>
            <w:vAlign w:val="center"/>
          </w:tcPr>
          <w:p w14:paraId="74BFB337">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6471EB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71E76C4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5598E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D185F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A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CEC9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411E30D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3DB558C0">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浙江开山压缩机有限公司（含保养服务）</w:t>
            </w:r>
          </w:p>
        </w:tc>
        <w:tc>
          <w:tcPr>
            <w:tcW w:w="630" w:type="dxa"/>
            <w:vAlign w:val="center"/>
          </w:tcPr>
          <w:p w14:paraId="7A00E2F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0A87A9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9D80D6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2A267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5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39D5879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7C80E85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油滤</w:t>
            </w:r>
          </w:p>
        </w:tc>
        <w:tc>
          <w:tcPr>
            <w:tcW w:w="3075" w:type="dxa"/>
            <w:vAlign w:val="center"/>
          </w:tcPr>
          <w:p w14:paraId="04D8D9BE">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66135302      LG250-10A、250kW </w:t>
            </w:r>
          </w:p>
        </w:tc>
        <w:tc>
          <w:tcPr>
            <w:tcW w:w="630" w:type="dxa"/>
            <w:vAlign w:val="center"/>
          </w:tcPr>
          <w:p w14:paraId="5A6B636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3F88094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65641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B902B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E6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11FB6C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1B78FE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空滤</w:t>
            </w:r>
          </w:p>
        </w:tc>
        <w:tc>
          <w:tcPr>
            <w:tcW w:w="3075" w:type="dxa"/>
            <w:vAlign w:val="center"/>
          </w:tcPr>
          <w:p w14:paraId="5CFEDDA9">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537702   325610 LG250-10A、250kW</w:t>
            </w:r>
          </w:p>
        </w:tc>
        <w:tc>
          <w:tcPr>
            <w:tcW w:w="630" w:type="dxa"/>
            <w:vAlign w:val="center"/>
          </w:tcPr>
          <w:p w14:paraId="076E795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FBA737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945B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A6689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08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BFD53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7CEDD1E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空压机冷却液</w:t>
            </w:r>
          </w:p>
        </w:tc>
        <w:tc>
          <w:tcPr>
            <w:tcW w:w="3075" w:type="dxa"/>
            <w:vAlign w:val="center"/>
          </w:tcPr>
          <w:p w14:paraId="6835002E">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代码：JY1-16   LG250-10A、250kW </w:t>
            </w:r>
          </w:p>
        </w:tc>
        <w:tc>
          <w:tcPr>
            <w:tcW w:w="630" w:type="dxa"/>
            <w:vAlign w:val="center"/>
          </w:tcPr>
          <w:p w14:paraId="7F5233B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80" w:type="dxa"/>
            <w:vAlign w:val="center"/>
          </w:tcPr>
          <w:p w14:paraId="24E80EF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B5FDB8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2D1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F4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E89D4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4040DE3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油分芯</w:t>
            </w:r>
          </w:p>
        </w:tc>
        <w:tc>
          <w:tcPr>
            <w:tcW w:w="3075" w:type="dxa"/>
            <w:vAlign w:val="center"/>
          </w:tcPr>
          <w:p w14:paraId="3D749536">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LG250-10A、250kW     </w:t>
            </w:r>
          </w:p>
        </w:tc>
        <w:tc>
          <w:tcPr>
            <w:tcW w:w="630" w:type="dxa"/>
            <w:vAlign w:val="center"/>
          </w:tcPr>
          <w:p w14:paraId="4EAE4A8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A61C0D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6DE45F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7FEA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7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8971D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604A8B2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7186CAD8">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萨震节能空压机（含保养服务）</w:t>
            </w:r>
          </w:p>
        </w:tc>
        <w:tc>
          <w:tcPr>
            <w:tcW w:w="630" w:type="dxa"/>
            <w:vAlign w:val="center"/>
          </w:tcPr>
          <w:p w14:paraId="05381A1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BCB7DA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08C9D7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E31F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C2F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305DB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5406B98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空滤</w:t>
            </w:r>
          </w:p>
        </w:tc>
        <w:tc>
          <w:tcPr>
            <w:tcW w:w="3075" w:type="dxa"/>
            <w:vAlign w:val="center"/>
          </w:tcPr>
          <w:p w14:paraId="0402C52C">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2090049、设备型号：SVC-185A-II17.5/8.0 </w:t>
            </w:r>
          </w:p>
        </w:tc>
        <w:tc>
          <w:tcPr>
            <w:tcW w:w="630" w:type="dxa"/>
            <w:vAlign w:val="center"/>
          </w:tcPr>
          <w:p w14:paraId="35D476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863736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1786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FF23B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D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2D0DC4B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44C480A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油滤</w:t>
            </w:r>
          </w:p>
        </w:tc>
        <w:tc>
          <w:tcPr>
            <w:tcW w:w="3075" w:type="dxa"/>
            <w:vAlign w:val="center"/>
          </w:tcPr>
          <w:p w14:paraId="5B2B3958">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2090033、设备型号：SVC-185A-II17.5/8.0 </w:t>
            </w:r>
          </w:p>
        </w:tc>
        <w:tc>
          <w:tcPr>
            <w:tcW w:w="630" w:type="dxa"/>
            <w:vAlign w:val="center"/>
          </w:tcPr>
          <w:p w14:paraId="44161F1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5D7655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EAA49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0E3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38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DD3FC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7C82C55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油细分离器</w:t>
            </w:r>
          </w:p>
        </w:tc>
        <w:tc>
          <w:tcPr>
            <w:tcW w:w="3075" w:type="dxa"/>
            <w:vAlign w:val="center"/>
          </w:tcPr>
          <w:p w14:paraId="0EC9837C">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2090067、设备型号：SVC-185A-II17.5/8.0 </w:t>
            </w:r>
          </w:p>
        </w:tc>
        <w:tc>
          <w:tcPr>
            <w:tcW w:w="630" w:type="dxa"/>
            <w:vAlign w:val="center"/>
          </w:tcPr>
          <w:p w14:paraId="764F1BB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FAEA47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B3C26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3C73D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5CF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D7DE2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178B441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螺杆专用油</w:t>
            </w:r>
          </w:p>
        </w:tc>
        <w:tc>
          <w:tcPr>
            <w:tcW w:w="3075" w:type="dxa"/>
            <w:vAlign w:val="center"/>
          </w:tcPr>
          <w:p w14:paraId="2DEAC6A5">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260010022 </w:t>
            </w:r>
          </w:p>
        </w:tc>
        <w:tc>
          <w:tcPr>
            <w:tcW w:w="630" w:type="dxa"/>
            <w:vAlign w:val="center"/>
          </w:tcPr>
          <w:p w14:paraId="2656FA3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80" w:type="dxa"/>
            <w:vAlign w:val="center"/>
          </w:tcPr>
          <w:p w14:paraId="5E753F3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71588A9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65E0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A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5E6AA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78E278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02AD287F">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湖北双剑</w:t>
            </w:r>
          </w:p>
        </w:tc>
        <w:tc>
          <w:tcPr>
            <w:tcW w:w="630" w:type="dxa"/>
            <w:vAlign w:val="center"/>
          </w:tcPr>
          <w:p w14:paraId="6BF92BD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CEF400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6FE197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7F28B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34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C3C52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7A2DB57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止推轴瓦</w:t>
            </w:r>
          </w:p>
        </w:tc>
        <w:tc>
          <w:tcPr>
            <w:tcW w:w="3075" w:type="dxa"/>
            <w:vAlign w:val="center"/>
          </w:tcPr>
          <w:p w14:paraId="31C79009">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C550-1.29/0.83 Q=550m3/min,进口压力83000Pa,出口压力129000Pa</w:t>
            </w:r>
          </w:p>
        </w:tc>
        <w:tc>
          <w:tcPr>
            <w:tcW w:w="630" w:type="dxa"/>
            <w:vAlign w:val="center"/>
          </w:tcPr>
          <w:p w14:paraId="22867B4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5CFCD0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F2E84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81FF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33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72783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7279D3D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气封</w:t>
            </w:r>
          </w:p>
        </w:tc>
        <w:tc>
          <w:tcPr>
            <w:tcW w:w="3075" w:type="dxa"/>
            <w:vAlign w:val="center"/>
          </w:tcPr>
          <w:p w14:paraId="6C068A98">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C550-1.29/0.83 Q=550m3/min,进口压力83000Pa,出口压力129000Pa（出口段）</w:t>
            </w:r>
          </w:p>
        </w:tc>
        <w:tc>
          <w:tcPr>
            <w:tcW w:w="630" w:type="dxa"/>
            <w:vAlign w:val="center"/>
          </w:tcPr>
          <w:p w14:paraId="6A3F8AB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45CDE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65F73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A379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7E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C6CA8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2092" w:type="dxa"/>
            <w:vAlign w:val="center"/>
          </w:tcPr>
          <w:p w14:paraId="3E91391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3075" w:type="dxa"/>
            <w:vAlign w:val="center"/>
          </w:tcPr>
          <w:p w14:paraId="731D8B03">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赫渤永磁空压机</w:t>
            </w:r>
          </w:p>
        </w:tc>
        <w:tc>
          <w:tcPr>
            <w:tcW w:w="630" w:type="dxa"/>
            <w:vAlign w:val="center"/>
          </w:tcPr>
          <w:p w14:paraId="6E82568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34F2D5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01F02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EFC0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07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EC110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2092" w:type="dxa"/>
            <w:vAlign w:val="center"/>
          </w:tcPr>
          <w:p w14:paraId="2400DAD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超级冷却剂</w:t>
            </w:r>
          </w:p>
        </w:tc>
        <w:tc>
          <w:tcPr>
            <w:tcW w:w="3075" w:type="dxa"/>
            <w:vAlign w:val="center"/>
          </w:tcPr>
          <w:p w14:paraId="18394E5D">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3003102020 75w，18升/桶</w:t>
            </w:r>
          </w:p>
        </w:tc>
        <w:tc>
          <w:tcPr>
            <w:tcW w:w="630" w:type="dxa"/>
            <w:vAlign w:val="center"/>
          </w:tcPr>
          <w:p w14:paraId="2E62190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7C4D26B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桶 </w:t>
            </w:r>
          </w:p>
        </w:tc>
        <w:tc>
          <w:tcPr>
            <w:tcW w:w="765" w:type="dxa"/>
            <w:vAlign w:val="center"/>
          </w:tcPr>
          <w:p w14:paraId="1E949A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D8221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9C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18E4FCF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2092" w:type="dxa"/>
            <w:vAlign w:val="center"/>
          </w:tcPr>
          <w:p w14:paraId="25A4249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空气滤芯</w:t>
            </w:r>
          </w:p>
        </w:tc>
        <w:tc>
          <w:tcPr>
            <w:tcW w:w="3075" w:type="dxa"/>
            <w:vAlign w:val="center"/>
          </w:tcPr>
          <w:p w14:paraId="788AF185">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2901161510 75w</w:t>
            </w:r>
          </w:p>
        </w:tc>
        <w:tc>
          <w:tcPr>
            <w:tcW w:w="630" w:type="dxa"/>
            <w:vAlign w:val="center"/>
          </w:tcPr>
          <w:p w14:paraId="1AE5E53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641E91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C0B9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AFFC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67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E6B8F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2092" w:type="dxa"/>
            <w:vAlign w:val="center"/>
          </w:tcPr>
          <w:p w14:paraId="0BD9287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油气分离滤芯</w:t>
            </w:r>
          </w:p>
        </w:tc>
        <w:tc>
          <w:tcPr>
            <w:tcW w:w="3075" w:type="dxa"/>
            <w:vAlign w:val="center"/>
          </w:tcPr>
          <w:p w14:paraId="01DF0D1F">
            <w:pPr>
              <w:keepNext w:val="0"/>
              <w:keepLines w:val="0"/>
              <w:pageBreakBefore w:val="0"/>
              <w:widowControl/>
              <w:suppressLineNumbers w:val="0"/>
              <w:kinsoku/>
              <w:wordWrap/>
              <w:topLinePunct w:val="0"/>
              <w:autoSpaceDE/>
              <w:autoSpaceDN/>
              <w:bidi w:val="0"/>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2901342508 75w</w:t>
            </w:r>
          </w:p>
        </w:tc>
        <w:tc>
          <w:tcPr>
            <w:tcW w:w="630" w:type="dxa"/>
            <w:vAlign w:val="center"/>
          </w:tcPr>
          <w:p w14:paraId="2BC64A6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FAF869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82AA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6404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D7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69D1F8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7106502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0B6AE7D">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65AF7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AA1AD8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B6D35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59CE9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A5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DA092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所有大项内子项必须报全，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6EF912F7">
      <w:pPr>
        <w:pStyle w:val="3"/>
        <w:spacing w:after="0"/>
        <w:jc w:val="both"/>
        <w:rPr>
          <w:rFonts w:hint="eastAsia" w:ascii="Times New Roman" w:hAnsi="Times New Roman"/>
          <w:color w:val="auto"/>
          <w:lang w:eastAsia="zh-CN"/>
        </w:rPr>
      </w:pPr>
    </w:p>
    <w:p w14:paraId="3E70436A">
      <w:pPr>
        <w:pStyle w:val="3"/>
        <w:spacing w:after="0"/>
        <w:jc w:val="both"/>
        <w:rPr>
          <w:rFonts w:hint="eastAsia" w:ascii="Times New Roman" w:hAnsi="Times New Roman"/>
          <w:color w:val="auto"/>
          <w:lang w:eastAsia="zh-CN"/>
        </w:rPr>
      </w:pPr>
    </w:p>
    <w:p w14:paraId="5A6A2E9D">
      <w:pPr>
        <w:pStyle w:val="3"/>
        <w:spacing w:after="0"/>
        <w:jc w:val="both"/>
        <w:rPr>
          <w:rFonts w:hint="eastAsia" w:ascii="Times New Roman" w:hAnsi="Times New Roman"/>
          <w:color w:val="auto"/>
          <w:lang w:eastAsia="zh-CN"/>
        </w:rPr>
      </w:pPr>
    </w:p>
    <w:p w14:paraId="34114864">
      <w:pPr>
        <w:pStyle w:val="3"/>
        <w:spacing w:after="0"/>
        <w:jc w:val="both"/>
        <w:rPr>
          <w:rFonts w:hint="eastAsia" w:ascii="Times New Roman" w:hAnsi="Times New Roman"/>
          <w:color w:val="auto"/>
          <w:lang w:eastAsia="zh-CN"/>
        </w:rPr>
      </w:pPr>
    </w:p>
    <w:p w14:paraId="20665A8F">
      <w:pPr>
        <w:rPr>
          <w:rFonts w:hint="eastAsia"/>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0C71A4-45B8-4A21-A58B-67A61959BD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AF10188-ECE7-444F-828B-DC920B49E679}"/>
  </w:font>
  <w:font w:name="方正小标宋简体">
    <w:panose1 w:val="02010600010101010101"/>
    <w:charset w:val="86"/>
    <w:family w:val="auto"/>
    <w:pitch w:val="default"/>
    <w:sig w:usb0="00000001" w:usb1="080E0000" w:usb2="00000000" w:usb3="00000000" w:csb0="00040000" w:csb1="00000000"/>
    <w:embedRegular r:id="rId3" w:fontKey="{C22AB038-9CD2-4F74-A31C-014F4C7F5E25}"/>
  </w:font>
  <w:font w:name="国标仿宋">
    <w:altName w:val="仿宋"/>
    <w:panose1 w:val="02000500000000000000"/>
    <w:charset w:val="86"/>
    <w:family w:val="auto"/>
    <w:pitch w:val="default"/>
    <w:sig w:usb0="00000000" w:usb1="00000000" w:usb2="00000016" w:usb3="00000000" w:csb0="00040000" w:csb1="00000000"/>
    <w:embedRegular r:id="rId4" w:fontKey="{D4E6760C-1674-4931-8036-62848AF3A0F5}"/>
  </w:font>
  <w:font w:name="微软雅黑">
    <w:panose1 w:val="020B0503020204020204"/>
    <w:charset w:val="86"/>
    <w:family w:val="auto"/>
    <w:pitch w:val="default"/>
    <w:sig w:usb0="80000287" w:usb1="2ACF3C50" w:usb2="00000016" w:usb3="00000000" w:csb0="0004001F" w:csb1="00000000"/>
    <w:embedRegular r:id="rId5" w:fontKey="{48EB8BF8-FA5B-4E11-B70E-83069657208A}"/>
  </w:font>
  <w:font w:name="国标黑体">
    <w:altName w:val="黑体"/>
    <w:panose1 w:val="02000500000000000000"/>
    <w:charset w:val="86"/>
    <w:family w:val="auto"/>
    <w:pitch w:val="default"/>
    <w:sig w:usb0="00000000" w:usb1="00000000" w:usb2="00000000" w:usb3="00000000" w:csb0="00040000" w:csb1="00000000"/>
    <w:embedRegular r:id="rId6" w:fontKey="{E32A23ED-874C-4BD8-97C4-184B32661D78}"/>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664612"/>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3FB7725"/>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EA6BC3"/>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DB60F8"/>
    <w:rsid w:val="7FFDD135"/>
    <w:rsid w:val="B3CBBA5E"/>
    <w:rsid w:val="BADFCAD7"/>
    <w:rsid w:val="BFCF7E26"/>
    <w:rsid w:val="BFF7AC82"/>
    <w:rsid w:val="D7FE4134"/>
    <w:rsid w:val="DDD76FCC"/>
    <w:rsid w:val="DF4DC98D"/>
    <w:rsid w:val="DFFF0ADC"/>
    <w:rsid w:val="E5C7466E"/>
    <w:rsid w:val="E7FF1E36"/>
    <w:rsid w:val="E9BFF2DD"/>
    <w:rsid w:val="EE25D673"/>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4255</Words>
  <Characters>4720</Characters>
  <Lines>0</Lines>
  <Paragraphs>0</Paragraphs>
  <TotalTime>7</TotalTime>
  <ScaleCrop>false</ScaleCrop>
  <LinksUpToDate>false</LinksUpToDate>
  <CharactersWithSpaces>4781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2025-02-23T23:34:00Z</dcterms:created>
  <dc:creator>雷建军</dc:creator>
  <cp:lastModifiedBy>我会每天开心没烦恼</cp:lastModifiedBy>
  <cp:lastPrinted>2026-04-14T09:58:00Z</cp:lastPrinted>
  <dcterms:modified xsi:type="dcterms:W3CDTF">2026-04-18T07:44:34Z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eyJoZGlkIjoiNjMyNmE0NGQ5N2Y1ZjVhZjM5YmMxOTI4YTFlMGI0ODEiLCJ1c2VySWQiOiIxNjYxMjc4NDE5In0=</vt:lpwstr>
  </property>
</Properties>
</file>